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92CCB" w14:textId="77777777" w:rsidR="00CF2E8D" w:rsidRDefault="00CF2E8D" w:rsidP="00EB4E59">
      <w:pPr>
        <w:spacing w:line="240" w:lineRule="auto"/>
        <w:jc w:val="right"/>
        <w:rPr>
          <w:rFonts w:ascii="PT Sans" w:eastAsia="PT Sans" w:hAnsi="PT Sans" w:cs="PT Sans"/>
          <w:color w:val="1C2033"/>
          <w:sz w:val="18"/>
          <w:szCs w:val="18"/>
        </w:rPr>
      </w:pPr>
    </w:p>
    <w:p w14:paraId="2556D29E" w14:textId="646C98C0" w:rsidR="009F49C4" w:rsidRPr="0092101E" w:rsidRDefault="006D1FF1" w:rsidP="00EB4E59">
      <w:pPr>
        <w:spacing w:line="240" w:lineRule="auto"/>
        <w:jc w:val="right"/>
        <w:rPr>
          <w:rFonts w:ascii="PT Sans" w:eastAsia="PT Sans" w:hAnsi="PT Sans" w:cs="PT Sans"/>
          <w:color w:val="1C2033"/>
          <w:sz w:val="18"/>
          <w:szCs w:val="18"/>
        </w:rPr>
      </w:pPr>
      <w:r w:rsidRPr="0092101E">
        <w:rPr>
          <w:rFonts w:ascii="PT Sans" w:eastAsia="PT Sans" w:hAnsi="PT Sans" w:cs="PT Sans"/>
          <w:color w:val="1C2033"/>
          <w:sz w:val="18"/>
          <w:szCs w:val="18"/>
        </w:rPr>
        <w:t>PRESSEMITTEILUNG</w:t>
      </w:r>
    </w:p>
    <w:p w14:paraId="14CD683A" w14:textId="3338B5EC" w:rsidR="006D1FF1" w:rsidRPr="0092101E" w:rsidRDefault="006D1FF1" w:rsidP="00EB4E59">
      <w:pPr>
        <w:spacing w:line="240" w:lineRule="auto"/>
        <w:jc w:val="right"/>
        <w:rPr>
          <w:rFonts w:ascii="PT Sans" w:eastAsia="PT Sans" w:hAnsi="PT Sans" w:cs="PT Sans"/>
          <w:color w:val="1C2033"/>
          <w:sz w:val="18"/>
          <w:szCs w:val="18"/>
        </w:rPr>
      </w:pPr>
      <w:r w:rsidRPr="0092101E">
        <w:rPr>
          <w:rFonts w:ascii="PT Sans" w:eastAsia="PT Sans" w:hAnsi="PT Sans" w:cs="PT Sans"/>
          <w:color w:val="1C2033"/>
          <w:sz w:val="18"/>
          <w:szCs w:val="18"/>
        </w:rPr>
        <w:t>16.06.2025</w:t>
      </w:r>
    </w:p>
    <w:p w14:paraId="54EBFD2C" w14:textId="77777777" w:rsidR="00075A61" w:rsidRPr="0092101E" w:rsidRDefault="00075A61" w:rsidP="00D51720">
      <w:pPr>
        <w:rPr>
          <w:rFonts w:ascii="PT Sans" w:eastAsia="PT Sans" w:hAnsi="PT Sans" w:cs="PT Sans"/>
          <w:b/>
          <w:bCs/>
          <w:color w:val="1C2033"/>
          <w:sz w:val="36"/>
          <w:szCs w:val="36"/>
        </w:rPr>
      </w:pPr>
      <w:r w:rsidRPr="0092101E">
        <w:rPr>
          <w:rFonts w:ascii="PT Sans" w:eastAsia="PT Sans" w:hAnsi="PT Sans" w:cs="PT Sans"/>
          <w:b/>
          <w:bCs/>
          <w:color w:val="1C2033"/>
          <w:sz w:val="36"/>
          <w:szCs w:val="36"/>
        </w:rPr>
        <w:t>Resilienter Kraftstoff für ein resilientes Europa: Rheinmetall und INERATEC schließen strategische Partnerschaft für dezentrale Kraftstoffproduktion</w:t>
      </w:r>
    </w:p>
    <w:p w14:paraId="075B9079" w14:textId="495AD76D" w:rsidR="00452099" w:rsidRPr="0092101E" w:rsidRDefault="00ED4E6E" w:rsidP="00452099">
      <w:pPr>
        <w:spacing w:before="100" w:beforeAutospacing="1" w:after="100" w:afterAutospacing="1" w:line="240" w:lineRule="auto"/>
        <w:rPr>
          <w:rFonts w:ascii="PT Sans" w:eastAsia="Times New Roman" w:hAnsi="PT Sans" w:cs="Times New Roman"/>
          <w:color w:val="auto"/>
          <w:sz w:val="24"/>
          <w:szCs w:val="24"/>
        </w:rPr>
      </w:pPr>
      <w:r w:rsidRPr="0092101E">
        <w:rPr>
          <w:rFonts w:ascii="PT Sans" w:eastAsia="PT Sans" w:hAnsi="PT Sans" w:cs="PT Sans"/>
          <w:b/>
          <w:bCs/>
          <w:color w:val="1C2033"/>
          <w:sz w:val="24"/>
          <w:szCs w:val="24"/>
        </w:rPr>
        <w:t>Europas Kraftstoffversorgung tritt in eine neue Ära ein</w:t>
      </w:r>
      <w:r w:rsidR="00B93DE9">
        <w:rPr>
          <w:rFonts w:ascii="PT Sans" w:eastAsia="PT Sans" w:hAnsi="PT Sans" w:cs="PT Sans"/>
          <w:b/>
          <w:bCs/>
          <w:color w:val="1C2033"/>
          <w:sz w:val="24"/>
          <w:szCs w:val="24"/>
        </w:rPr>
        <w:t>:</w:t>
      </w:r>
      <w:r w:rsidR="00B93DE9" w:rsidRPr="00B93DE9">
        <w:rPr>
          <w:rFonts w:ascii="PT Sans" w:eastAsia="PT Sans" w:hAnsi="PT Sans" w:cs="PT Sans"/>
          <w:b/>
          <w:bCs/>
          <w:color w:val="1C2033"/>
          <w:sz w:val="24"/>
          <w:szCs w:val="24"/>
        </w:rPr>
        <w:t xml:space="preserve"> </w:t>
      </w:r>
      <w:r w:rsidR="00B93DE9" w:rsidRPr="0092101E">
        <w:rPr>
          <w:rFonts w:ascii="PT Sans" w:eastAsia="PT Sans" w:hAnsi="PT Sans" w:cs="PT Sans"/>
          <w:b/>
          <w:bCs/>
          <w:color w:val="1C2033"/>
          <w:sz w:val="24"/>
          <w:szCs w:val="24"/>
        </w:rPr>
        <w:t xml:space="preserve">Kritische Infrastrukturen </w:t>
      </w:r>
      <w:r w:rsidR="00B93DE9">
        <w:rPr>
          <w:rFonts w:ascii="PT Sans" w:eastAsia="PT Sans" w:hAnsi="PT Sans" w:cs="PT Sans"/>
          <w:b/>
          <w:bCs/>
          <w:color w:val="1C2033"/>
          <w:sz w:val="24"/>
          <w:szCs w:val="24"/>
        </w:rPr>
        <w:t xml:space="preserve">sollen zukünftig </w:t>
      </w:r>
      <w:r w:rsidR="00B93DE9" w:rsidRPr="0092101E">
        <w:rPr>
          <w:rFonts w:ascii="PT Sans" w:eastAsia="PT Sans" w:hAnsi="PT Sans" w:cs="PT Sans"/>
          <w:b/>
          <w:bCs/>
          <w:color w:val="1C2033"/>
          <w:sz w:val="24"/>
          <w:szCs w:val="24"/>
        </w:rPr>
        <w:t xml:space="preserve">mit sicheren synthetischen Kraftstoffen </w:t>
      </w:r>
      <w:r w:rsidR="00B93DE9">
        <w:rPr>
          <w:rFonts w:ascii="PT Sans" w:eastAsia="PT Sans" w:hAnsi="PT Sans" w:cs="PT Sans"/>
          <w:b/>
          <w:bCs/>
          <w:color w:val="1C2033"/>
          <w:sz w:val="24"/>
          <w:szCs w:val="24"/>
        </w:rPr>
        <w:t>versorgt werden</w:t>
      </w:r>
    </w:p>
    <w:p w14:paraId="5925C4DE" w14:textId="5C4500D8" w:rsidR="00452099" w:rsidRPr="00452099" w:rsidRDefault="00452099" w:rsidP="00452099">
      <w:pPr>
        <w:pStyle w:val="Listenabsatz"/>
        <w:numPr>
          <w:ilvl w:val="0"/>
          <w:numId w:val="9"/>
        </w:numPr>
        <w:jc w:val="both"/>
        <w:rPr>
          <w:rFonts w:ascii="PT Sans" w:eastAsia="Times New Roman" w:hAnsi="PT Sans" w:cs="Times New Roman"/>
          <w:b/>
          <w:bCs/>
          <w:color w:val="auto"/>
          <w:sz w:val="24"/>
          <w:szCs w:val="24"/>
        </w:rPr>
      </w:pPr>
      <w:r w:rsidRPr="00452099">
        <w:rPr>
          <w:rFonts w:ascii="PT Sans" w:eastAsia="Times New Roman" w:hAnsi="PT Sans" w:cs="Times New Roman"/>
          <w:b/>
          <w:bCs/>
          <w:color w:val="auto"/>
          <w:sz w:val="24"/>
          <w:szCs w:val="24"/>
        </w:rPr>
        <w:t xml:space="preserve">Strategische Partnerschaft </w:t>
      </w:r>
      <w:r w:rsidRPr="00452099">
        <w:rPr>
          <w:rFonts w:ascii="PT Sans" w:eastAsia="Times New Roman" w:hAnsi="PT Sans" w:cs="Times New Roman"/>
          <w:color w:val="auto"/>
          <w:sz w:val="24"/>
          <w:szCs w:val="24"/>
        </w:rPr>
        <w:t>geschlossen, um die skalierbare Power-to-Liquid-(</w:t>
      </w:r>
      <w:proofErr w:type="spellStart"/>
      <w:r w:rsidRPr="00452099">
        <w:rPr>
          <w:rFonts w:ascii="PT Sans" w:eastAsia="Times New Roman" w:hAnsi="PT Sans" w:cs="Times New Roman"/>
          <w:color w:val="auto"/>
          <w:sz w:val="24"/>
          <w:szCs w:val="24"/>
        </w:rPr>
        <w:t>PtL</w:t>
      </w:r>
      <w:proofErr w:type="spellEnd"/>
      <w:r w:rsidRPr="00452099">
        <w:rPr>
          <w:rFonts w:ascii="PT Sans" w:eastAsia="Times New Roman" w:hAnsi="PT Sans" w:cs="Times New Roman"/>
          <w:color w:val="auto"/>
          <w:sz w:val="24"/>
          <w:szCs w:val="24"/>
        </w:rPr>
        <w:t xml:space="preserve">)-Technologie von INERATEC weltweit </w:t>
      </w:r>
      <w:r w:rsidR="00514B4A">
        <w:rPr>
          <w:rFonts w:ascii="PT Sans" w:eastAsia="Times New Roman" w:hAnsi="PT Sans" w:cs="Times New Roman"/>
          <w:color w:val="auto"/>
          <w:sz w:val="24"/>
          <w:szCs w:val="24"/>
        </w:rPr>
        <w:t>dem</w:t>
      </w:r>
      <w:r w:rsidRPr="00452099">
        <w:rPr>
          <w:rFonts w:ascii="PT Sans" w:eastAsia="Times New Roman" w:hAnsi="PT Sans" w:cs="Times New Roman"/>
          <w:color w:val="auto"/>
          <w:sz w:val="24"/>
          <w:szCs w:val="24"/>
        </w:rPr>
        <w:t xml:space="preserve"> Verteidigungs- und Sicherheitssektor bereitzustellen.</w:t>
      </w:r>
    </w:p>
    <w:p w14:paraId="18FE4DEB" w14:textId="6CDAE207" w:rsidR="00452099" w:rsidRPr="00452099" w:rsidRDefault="00452099" w:rsidP="00452099">
      <w:pPr>
        <w:pStyle w:val="Listenabsatz"/>
        <w:numPr>
          <w:ilvl w:val="0"/>
          <w:numId w:val="9"/>
        </w:numPr>
        <w:jc w:val="both"/>
        <w:rPr>
          <w:rFonts w:ascii="PT Sans" w:eastAsia="Times New Roman" w:hAnsi="PT Sans" w:cs="Times New Roman"/>
          <w:b/>
          <w:bCs/>
          <w:color w:val="auto"/>
          <w:sz w:val="24"/>
          <w:szCs w:val="24"/>
        </w:rPr>
      </w:pPr>
      <w:r w:rsidRPr="00452099">
        <w:rPr>
          <w:rFonts w:ascii="PT Sans" w:eastAsia="Times New Roman" w:hAnsi="PT Sans" w:cs="Times New Roman"/>
          <w:b/>
          <w:bCs/>
          <w:color w:val="auto"/>
          <w:sz w:val="24"/>
          <w:szCs w:val="24"/>
        </w:rPr>
        <w:t xml:space="preserve">Energieunabhängigkeit für kritische Bereiche: </w:t>
      </w:r>
      <w:r w:rsidRPr="00452099">
        <w:rPr>
          <w:rFonts w:ascii="PT Sans" w:eastAsia="Times New Roman" w:hAnsi="PT Sans" w:cs="Times New Roman"/>
          <w:color w:val="auto"/>
          <w:sz w:val="24"/>
          <w:szCs w:val="24"/>
        </w:rPr>
        <w:t xml:space="preserve">Dezentrale, modulare </w:t>
      </w:r>
      <w:proofErr w:type="spellStart"/>
      <w:r w:rsidRPr="00452099">
        <w:rPr>
          <w:rFonts w:ascii="PT Sans" w:eastAsia="Times New Roman" w:hAnsi="PT Sans" w:cs="Times New Roman"/>
          <w:color w:val="auto"/>
          <w:sz w:val="24"/>
          <w:szCs w:val="24"/>
        </w:rPr>
        <w:t>PtL</w:t>
      </w:r>
      <w:proofErr w:type="spellEnd"/>
      <w:r w:rsidRPr="00452099">
        <w:rPr>
          <w:rFonts w:ascii="PT Sans" w:eastAsia="Times New Roman" w:hAnsi="PT Sans" w:cs="Times New Roman"/>
          <w:color w:val="auto"/>
          <w:sz w:val="24"/>
          <w:szCs w:val="24"/>
        </w:rPr>
        <w:t xml:space="preserve">-Anlagen mit einer Kapazität von jeweils </w:t>
      </w:r>
      <w:r w:rsidR="0079570E">
        <w:rPr>
          <w:rFonts w:ascii="PT Sans" w:eastAsia="Times New Roman" w:hAnsi="PT Sans" w:cs="Times New Roman"/>
          <w:color w:val="auto"/>
          <w:sz w:val="24"/>
          <w:szCs w:val="24"/>
        </w:rPr>
        <w:t xml:space="preserve">5.000 bis 7.000 </w:t>
      </w:r>
      <w:r w:rsidRPr="00452099">
        <w:rPr>
          <w:rFonts w:ascii="PT Sans" w:eastAsia="Times New Roman" w:hAnsi="PT Sans" w:cs="Times New Roman"/>
          <w:color w:val="auto"/>
          <w:sz w:val="24"/>
          <w:szCs w:val="24"/>
        </w:rPr>
        <w:t>Tonnen pro Jahr ermöglichen eine lokale, unabhängige Kraftstoffversorgung für kritische Betriebsabläufe, ohne dass das Stromnetz erweitert werden muss.</w:t>
      </w:r>
    </w:p>
    <w:p w14:paraId="1105FA49" w14:textId="2138DBD7" w:rsidR="00452099" w:rsidRPr="0092101E" w:rsidRDefault="00514B4A" w:rsidP="00452099">
      <w:pPr>
        <w:pStyle w:val="Listenabsatz"/>
        <w:numPr>
          <w:ilvl w:val="0"/>
          <w:numId w:val="9"/>
        </w:numPr>
        <w:jc w:val="both"/>
        <w:rPr>
          <w:rFonts w:ascii="PT Sans" w:eastAsia="PT Sans" w:hAnsi="PT Sans" w:cs="PT Sans"/>
          <w:b/>
          <w:bCs/>
          <w:iCs/>
          <w:sz w:val="24"/>
          <w:szCs w:val="24"/>
        </w:rPr>
      </w:pPr>
      <w:r>
        <w:rPr>
          <w:rFonts w:ascii="PT Sans" w:eastAsia="Times New Roman" w:hAnsi="PT Sans" w:cs="Times New Roman"/>
          <w:b/>
          <w:bCs/>
          <w:color w:val="auto"/>
          <w:sz w:val="24"/>
          <w:szCs w:val="24"/>
        </w:rPr>
        <w:t>In Krisen- und Friedenszeiten</w:t>
      </w:r>
      <w:r w:rsidR="00452099" w:rsidRPr="00452099">
        <w:rPr>
          <w:rFonts w:ascii="PT Sans" w:eastAsia="Times New Roman" w:hAnsi="PT Sans" w:cs="Times New Roman"/>
          <w:b/>
          <w:bCs/>
          <w:color w:val="auto"/>
          <w:sz w:val="24"/>
          <w:szCs w:val="24"/>
        </w:rPr>
        <w:t xml:space="preserve">: </w:t>
      </w:r>
      <w:r w:rsidR="00452099" w:rsidRPr="00452099">
        <w:rPr>
          <w:rFonts w:ascii="PT Sans" w:eastAsia="Times New Roman" w:hAnsi="PT Sans" w:cs="Times New Roman"/>
          <w:color w:val="auto"/>
          <w:sz w:val="24"/>
          <w:szCs w:val="24"/>
        </w:rPr>
        <w:t>Gleichbleibende Kraftstoffqualität, Unabhängigkeit von fossilen Brennstoffen und Rohstoffen sowie Skalierbarkeit im NATO-Maßstab sorgen für Resilienz durch Sicherheit, Nachhaltigkeit und Souveränität.</w:t>
      </w:r>
    </w:p>
    <w:p w14:paraId="63899B03" w14:textId="005090FE" w:rsidR="004D5288" w:rsidRPr="004D5288" w:rsidRDefault="00C50BED" w:rsidP="004D5288">
      <w:pPr>
        <w:jc w:val="both"/>
        <w:rPr>
          <w:rFonts w:ascii="PT Sans" w:eastAsia="PT Sans" w:hAnsi="PT Sans" w:cs="PT Sans"/>
          <w:b/>
          <w:bCs/>
          <w:iCs/>
          <w:sz w:val="24"/>
          <w:szCs w:val="24"/>
        </w:rPr>
      </w:pPr>
      <w:r w:rsidRPr="004D5288">
        <w:rPr>
          <w:rFonts w:ascii="PT Sans" w:eastAsia="PT Sans" w:hAnsi="PT Sans" w:cs="PT Sans"/>
          <w:b/>
          <w:bCs/>
          <w:iCs/>
          <w:sz w:val="24"/>
          <w:szCs w:val="24"/>
        </w:rPr>
        <w:t xml:space="preserve">Düsseldorf/ </w:t>
      </w:r>
      <w:r w:rsidR="007F4C6F" w:rsidRPr="004D5288">
        <w:rPr>
          <w:rFonts w:ascii="PT Sans" w:eastAsia="PT Sans" w:hAnsi="PT Sans" w:cs="PT Sans"/>
          <w:b/>
          <w:bCs/>
          <w:iCs/>
          <w:sz w:val="24"/>
          <w:szCs w:val="24"/>
        </w:rPr>
        <w:t>Karlsruhe</w:t>
      </w:r>
      <w:r w:rsidR="008E78A7" w:rsidRPr="004D5288">
        <w:rPr>
          <w:rFonts w:ascii="PT Sans" w:eastAsia="PT Sans" w:hAnsi="PT Sans" w:cs="PT Sans"/>
          <w:b/>
          <w:bCs/>
          <w:iCs/>
          <w:sz w:val="24"/>
          <w:szCs w:val="24"/>
        </w:rPr>
        <w:t>,</w:t>
      </w:r>
      <w:r w:rsidR="00487ECA" w:rsidRPr="004D5288">
        <w:rPr>
          <w:rFonts w:ascii="PT Sans" w:eastAsia="PT Sans" w:hAnsi="PT Sans" w:cs="PT Sans"/>
          <w:b/>
          <w:bCs/>
          <w:iCs/>
          <w:sz w:val="24"/>
          <w:szCs w:val="24"/>
        </w:rPr>
        <w:t xml:space="preserve"> </w:t>
      </w:r>
      <w:r w:rsidR="00452099" w:rsidRPr="004D5288">
        <w:rPr>
          <w:rFonts w:ascii="PT Sans" w:eastAsia="PT Sans" w:hAnsi="PT Sans" w:cs="PT Sans"/>
          <w:b/>
          <w:bCs/>
          <w:iCs/>
          <w:sz w:val="24"/>
          <w:szCs w:val="24"/>
        </w:rPr>
        <w:t>Deutschland</w:t>
      </w:r>
      <w:r w:rsidR="00487ECA" w:rsidRPr="004D5288">
        <w:rPr>
          <w:rFonts w:ascii="PT Sans" w:eastAsia="PT Sans" w:hAnsi="PT Sans" w:cs="PT Sans"/>
          <w:b/>
          <w:bCs/>
          <w:iCs/>
          <w:sz w:val="24"/>
          <w:szCs w:val="24"/>
        </w:rPr>
        <w:t>,</w:t>
      </w:r>
      <w:r w:rsidR="008E78A7" w:rsidRPr="004D5288">
        <w:rPr>
          <w:rFonts w:ascii="PT Sans" w:eastAsia="PT Sans" w:hAnsi="PT Sans" w:cs="PT Sans"/>
          <w:b/>
          <w:bCs/>
          <w:iCs/>
          <w:sz w:val="24"/>
          <w:szCs w:val="24"/>
        </w:rPr>
        <w:t xml:space="preserve"> </w:t>
      </w:r>
      <w:r w:rsidR="00452099" w:rsidRPr="004D5288">
        <w:rPr>
          <w:rFonts w:ascii="PT Sans" w:eastAsia="PT Sans" w:hAnsi="PT Sans" w:cs="PT Sans"/>
          <w:b/>
          <w:bCs/>
          <w:iCs/>
          <w:sz w:val="24"/>
          <w:szCs w:val="24"/>
        </w:rPr>
        <w:t>16.06</w:t>
      </w:r>
      <w:r w:rsidR="00F100C3" w:rsidRPr="004D5288">
        <w:rPr>
          <w:rFonts w:ascii="PT Sans" w:eastAsia="PT Sans" w:hAnsi="PT Sans" w:cs="PT Sans"/>
          <w:b/>
          <w:bCs/>
          <w:iCs/>
          <w:sz w:val="24"/>
          <w:szCs w:val="24"/>
        </w:rPr>
        <w:t>.</w:t>
      </w:r>
      <w:r w:rsidR="008E78A7" w:rsidRPr="004D5288">
        <w:rPr>
          <w:rFonts w:ascii="PT Sans" w:eastAsia="PT Sans" w:hAnsi="PT Sans" w:cs="PT Sans"/>
          <w:b/>
          <w:bCs/>
          <w:iCs/>
          <w:sz w:val="24"/>
          <w:szCs w:val="24"/>
        </w:rPr>
        <w:t>2025</w:t>
      </w:r>
      <w:r w:rsidR="00454342" w:rsidRPr="004D5288">
        <w:rPr>
          <w:rFonts w:ascii="PT Sans" w:eastAsia="PT Sans" w:hAnsi="PT Sans" w:cs="PT Sans"/>
          <w:b/>
          <w:bCs/>
          <w:iCs/>
          <w:sz w:val="24"/>
          <w:szCs w:val="24"/>
        </w:rPr>
        <w:t xml:space="preserve"> </w:t>
      </w:r>
      <w:r w:rsidR="00D51720" w:rsidRPr="004D5288">
        <w:rPr>
          <w:rFonts w:ascii="PT Sans" w:eastAsia="PT Sans" w:hAnsi="PT Sans" w:cs="PT Sans"/>
          <w:b/>
          <w:bCs/>
          <w:iCs/>
          <w:sz w:val="24"/>
          <w:szCs w:val="24"/>
        </w:rPr>
        <w:t xml:space="preserve">– </w:t>
      </w:r>
      <w:r w:rsidR="004D5288" w:rsidRPr="004D5288">
        <w:rPr>
          <w:rFonts w:ascii="PT Sans" w:eastAsia="PT Sans" w:hAnsi="PT Sans" w:cs="PT Sans"/>
          <w:b/>
          <w:bCs/>
          <w:iCs/>
          <w:sz w:val="24"/>
          <w:szCs w:val="24"/>
        </w:rPr>
        <w:t>INERATEC, ein führender Hersteller synthetischer Kraftstoffe, und Rheinmetall, ein weltweit führender Technologiekonzern der Verteidigungsindustrie, haben eine strategische Partnerschaft geschlossen. Ziel ist es, skalierbare Power-to-Liquid-Lösungen (</w:t>
      </w:r>
      <w:proofErr w:type="spellStart"/>
      <w:r w:rsidR="004D5288" w:rsidRPr="004D5288">
        <w:rPr>
          <w:rFonts w:ascii="PT Sans" w:eastAsia="PT Sans" w:hAnsi="PT Sans" w:cs="PT Sans"/>
          <w:b/>
          <w:bCs/>
          <w:iCs/>
          <w:sz w:val="24"/>
          <w:szCs w:val="24"/>
        </w:rPr>
        <w:t>PtL</w:t>
      </w:r>
      <w:proofErr w:type="spellEnd"/>
      <w:r w:rsidR="004D5288" w:rsidRPr="004D5288">
        <w:rPr>
          <w:rFonts w:ascii="PT Sans" w:eastAsia="PT Sans" w:hAnsi="PT Sans" w:cs="PT Sans"/>
          <w:b/>
          <w:bCs/>
          <w:iCs/>
          <w:sz w:val="24"/>
          <w:szCs w:val="24"/>
        </w:rPr>
        <w:t>) in den Bereichen Verteidigung und kritischer Infrastruktur einzusetzen. Diese Zusammenarbeit ist ein Meilenstein im Aufbau resilienter Energiesysteme, die unabhängig von fossilen Brennstofflieferketten und anfälliger Infrastruktur funktionieren.</w:t>
      </w:r>
    </w:p>
    <w:p w14:paraId="6C39D9AB" w14:textId="77777777" w:rsidR="00735029" w:rsidRPr="00735029" w:rsidRDefault="00735029" w:rsidP="008B4010">
      <w:pPr>
        <w:spacing w:before="100" w:beforeAutospacing="1" w:after="100" w:afterAutospacing="1" w:line="240" w:lineRule="auto"/>
        <w:jc w:val="both"/>
        <w:rPr>
          <w:rFonts w:ascii="PT Sans" w:eastAsia="PT Sans" w:hAnsi="PT Sans" w:cs="PT Sans"/>
          <w:b/>
          <w:bCs/>
          <w:color w:val="2BAEE5"/>
          <w:sz w:val="30"/>
          <w:szCs w:val="30"/>
        </w:rPr>
      </w:pPr>
      <w:r w:rsidRPr="00735029">
        <w:rPr>
          <w:rFonts w:ascii="PT Sans" w:eastAsia="PT Sans" w:hAnsi="PT Sans" w:cs="PT Sans"/>
          <w:b/>
          <w:bCs/>
          <w:color w:val="2BAEE5"/>
          <w:sz w:val="30"/>
          <w:szCs w:val="30"/>
        </w:rPr>
        <w:t>Europa braucht eine sichere Kraftstoffversorgung</w:t>
      </w:r>
    </w:p>
    <w:p w14:paraId="7EA03B2B" w14:textId="6C31C95E" w:rsidR="009F6734" w:rsidRDefault="009F6734" w:rsidP="008B4010">
      <w:pPr>
        <w:spacing w:before="100" w:beforeAutospacing="1" w:after="100" w:afterAutospacing="1" w:line="240" w:lineRule="auto"/>
        <w:jc w:val="both"/>
        <w:rPr>
          <w:rFonts w:ascii="PT Sans" w:eastAsia="Times New Roman" w:hAnsi="PT Sans" w:cs="Times New Roman"/>
          <w:color w:val="auto"/>
          <w:sz w:val="24"/>
          <w:szCs w:val="24"/>
        </w:rPr>
      </w:pPr>
      <w:r w:rsidRPr="009F6734">
        <w:rPr>
          <w:rFonts w:ascii="PT Sans" w:eastAsia="Times New Roman" w:hAnsi="PT Sans" w:cs="Times New Roman"/>
          <w:color w:val="auto"/>
          <w:sz w:val="24"/>
          <w:szCs w:val="24"/>
        </w:rPr>
        <w:t xml:space="preserve">Moderne Verteidigungsstrategien hängen nicht nur von Technologie und Logistik, sondern auch von einer resilienten Energieversorgung ab. Lieferketten für fossile Brennstoffe </w:t>
      </w:r>
      <w:r w:rsidR="00CE2AC9" w:rsidRPr="009F6734">
        <w:rPr>
          <w:rFonts w:ascii="PT Sans" w:eastAsia="Times New Roman" w:hAnsi="PT Sans" w:cs="Times New Roman"/>
          <w:color w:val="auto"/>
          <w:sz w:val="24"/>
          <w:szCs w:val="24"/>
        </w:rPr>
        <w:t xml:space="preserve">werden </w:t>
      </w:r>
      <w:r w:rsidRPr="009F6734">
        <w:rPr>
          <w:rFonts w:ascii="PT Sans" w:eastAsia="Times New Roman" w:hAnsi="PT Sans" w:cs="Times New Roman"/>
          <w:color w:val="auto"/>
          <w:sz w:val="24"/>
          <w:szCs w:val="24"/>
        </w:rPr>
        <w:t>im Falle von Konflikten zunehmend anfällig</w:t>
      </w:r>
      <w:r w:rsidR="00CE2AC9">
        <w:rPr>
          <w:rFonts w:ascii="PT Sans" w:eastAsia="Times New Roman" w:hAnsi="PT Sans" w:cs="Times New Roman"/>
          <w:color w:val="auto"/>
          <w:sz w:val="24"/>
          <w:szCs w:val="24"/>
        </w:rPr>
        <w:t xml:space="preserve">. </w:t>
      </w:r>
      <w:r w:rsidR="00624F0B">
        <w:rPr>
          <w:rFonts w:ascii="PT Sans" w:eastAsia="Times New Roman" w:hAnsi="PT Sans" w:cs="Times New Roman"/>
          <w:color w:val="auto"/>
          <w:sz w:val="24"/>
          <w:szCs w:val="24"/>
        </w:rPr>
        <w:t xml:space="preserve">Daher </w:t>
      </w:r>
      <w:r w:rsidRPr="009F6734">
        <w:rPr>
          <w:rFonts w:ascii="PT Sans" w:eastAsia="Times New Roman" w:hAnsi="PT Sans" w:cs="Times New Roman"/>
          <w:color w:val="auto"/>
          <w:sz w:val="24"/>
          <w:szCs w:val="24"/>
        </w:rPr>
        <w:t>ist die Fähigkeit, vor Ort CO₂-neutrale synthetische Kraftstoffe herzustellen, von entscheidender Bedeutung. Krankenhäuser, kritische Infrastrukturen und Streitkräfte benötigen eine stabile, unabhängige und saubere Kraftstoffversorgung – sowohl in Friedens- als auch in Krisenzeiten.</w:t>
      </w:r>
    </w:p>
    <w:p w14:paraId="2E69A099" w14:textId="4BD962A7" w:rsidR="00E15B4E" w:rsidRDefault="00E15B4E" w:rsidP="008A14EA">
      <w:pPr>
        <w:jc w:val="both"/>
        <w:rPr>
          <w:rFonts w:ascii="PT Sans" w:eastAsia="Times New Roman" w:hAnsi="PT Sans" w:cs="Times New Roman"/>
          <w:color w:val="auto"/>
          <w:sz w:val="24"/>
          <w:szCs w:val="24"/>
        </w:rPr>
      </w:pPr>
      <w:r w:rsidRPr="00E15B4E">
        <w:rPr>
          <w:rFonts w:ascii="PT Sans" w:eastAsia="Times New Roman" w:hAnsi="PT Sans" w:cs="Times New Roman"/>
          <w:color w:val="auto"/>
          <w:sz w:val="24"/>
          <w:szCs w:val="24"/>
        </w:rPr>
        <w:t xml:space="preserve">Die </w:t>
      </w:r>
      <w:proofErr w:type="spellStart"/>
      <w:r w:rsidRPr="00E15B4E">
        <w:rPr>
          <w:rFonts w:ascii="PT Sans" w:eastAsia="Times New Roman" w:hAnsi="PT Sans" w:cs="Times New Roman"/>
          <w:color w:val="auto"/>
          <w:sz w:val="24"/>
          <w:szCs w:val="24"/>
        </w:rPr>
        <w:t>Giga</w:t>
      </w:r>
      <w:proofErr w:type="spellEnd"/>
      <w:r w:rsidRPr="00E15B4E">
        <w:rPr>
          <w:rFonts w:ascii="PT Sans" w:eastAsia="Times New Roman" w:hAnsi="PT Sans" w:cs="Times New Roman"/>
          <w:color w:val="auto"/>
          <w:sz w:val="24"/>
          <w:szCs w:val="24"/>
        </w:rPr>
        <w:t xml:space="preserve"> PtX-Lösung bietet einen sicheren, redundanten und </w:t>
      </w:r>
      <w:r w:rsidR="00624F0B">
        <w:rPr>
          <w:rFonts w:ascii="PT Sans" w:eastAsia="Times New Roman" w:hAnsi="PT Sans" w:cs="Times New Roman"/>
          <w:color w:val="auto"/>
          <w:sz w:val="24"/>
          <w:szCs w:val="24"/>
        </w:rPr>
        <w:t>dauerhaften</w:t>
      </w:r>
      <w:r w:rsidRPr="00E15B4E">
        <w:rPr>
          <w:rFonts w:ascii="PT Sans" w:eastAsia="Times New Roman" w:hAnsi="PT Sans" w:cs="Times New Roman"/>
          <w:color w:val="auto"/>
          <w:sz w:val="24"/>
          <w:szCs w:val="24"/>
        </w:rPr>
        <w:t xml:space="preserve"> Zugang zu qualitativ hochwertigen Kraftstoffen, unabhängig von geopolitischen Entwicklungen. </w:t>
      </w:r>
      <w:r w:rsidR="00624F0B">
        <w:rPr>
          <w:rFonts w:ascii="PT Sans" w:eastAsia="Times New Roman" w:hAnsi="PT Sans" w:cs="Times New Roman"/>
          <w:color w:val="auto"/>
          <w:sz w:val="24"/>
          <w:szCs w:val="24"/>
        </w:rPr>
        <w:t>Sie</w:t>
      </w:r>
      <w:r w:rsidRPr="00E15B4E">
        <w:rPr>
          <w:rFonts w:ascii="PT Sans" w:eastAsia="Times New Roman" w:hAnsi="PT Sans" w:cs="Times New Roman"/>
          <w:color w:val="auto"/>
          <w:sz w:val="24"/>
          <w:szCs w:val="24"/>
        </w:rPr>
        <w:t xml:space="preserve"> legt den Grundstein für den Aufbau eines nachhaltigen, CO</w:t>
      </w:r>
      <w:r w:rsidRPr="00E15B4E">
        <w:rPr>
          <w:rFonts w:ascii="PT Sans" w:eastAsia="Times New Roman" w:hAnsi="PT Sans" w:cs="Times New Roman"/>
          <w:color w:val="auto"/>
          <w:sz w:val="24"/>
          <w:szCs w:val="24"/>
          <w:vertAlign w:val="subscript"/>
        </w:rPr>
        <w:t>2</w:t>
      </w:r>
      <w:r w:rsidRPr="00E15B4E">
        <w:rPr>
          <w:rFonts w:ascii="PT Sans" w:eastAsia="Times New Roman" w:hAnsi="PT Sans" w:cs="Times New Roman"/>
          <w:color w:val="auto"/>
          <w:sz w:val="24"/>
          <w:szCs w:val="24"/>
        </w:rPr>
        <w:t xml:space="preserve">-neutralen </w:t>
      </w:r>
      <w:r w:rsidRPr="00E15B4E">
        <w:rPr>
          <w:rFonts w:ascii="PT Sans" w:eastAsia="Times New Roman" w:hAnsi="PT Sans" w:cs="Times New Roman"/>
          <w:color w:val="auto"/>
          <w:sz w:val="24"/>
          <w:szCs w:val="24"/>
        </w:rPr>
        <w:lastRenderedPageBreak/>
        <w:t>Kraftstoffnetzwerks für alle Anwendungen, die derzeit von fossilen Brennstoffen abhängig sind.</w:t>
      </w:r>
    </w:p>
    <w:p w14:paraId="22E73BE6" w14:textId="56FD7623" w:rsidR="00281E78" w:rsidRPr="00281E78" w:rsidRDefault="00281E78" w:rsidP="008B4010">
      <w:pPr>
        <w:spacing w:before="100" w:beforeAutospacing="1" w:after="100" w:afterAutospacing="1" w:line="240" w:lineRule="auto"/>
        <w:jc w:val="both"/>
        <w:rPr>
          <w:rFonts w:ascii="PT Sans" w:eastAsia="Times New Roman" w:hAnsi="PT Sans" w:cs="Times New Roman"/>
          <w:color w:val="auto"/>
          <w:sz w:val="24"/>
          <w:szCs w:val="24"/>
        </w:rPr>
      </w:pPr>
      <w:r w:rsidRPr="00281E78">
        <w:rPr>
          <w:rFonts w:ascii="PT Sans" w:eastAsia="Times New Roman" w:hAnsi="PT Sans" w:cs="Times New Roman"/>
          <w:color w:val="auto"/>
          <w:sz w:val="24"/>
          <w:szCs w:val="24"/>
        </w:rPr>
        <w:t>Kraftstoff ist ein unverzichtbarer Rohstoff. Bei Militäroperationen kann der Kraftstoffverbrauch pro Soldat und Tag 20 bis 60 Liter erreichen. Die für Friedenszeiten konzipierte Logistik für fossile Brennstoffe wird jedoch zunehmend anfällig. Synthetische e-Fuels sind die einzige skalierbare Lösung, die die Energiedichte, Lagerfähigkeit und Vielseitigkeit herkömmlicher Kraftstoffe aufweisen</w:t>
      </w:r>
      <w:r w:rsidR="009C6B31">
        <w:rPr>
          <w:rFonts w:ascii="PT Sans" w:eastAsia="Times New Roman" w:hAnsi="PT Sans" w:cs="Times New Roman"/>
          <w:color w:val="auto"/>
          <w:sz w:val="24"/>
          <w:szCs w:val="24"/>
        </w:rPr>
        <w:t xml:space="preserve">. </w:t>
      </w:r>
      <w:r w:rsidR="00DC6066">
        <w:rPr>
          <w:rFonts w:ascii="PT Sans" w:eastAsia="Times New Roman" w:hAnsi="PT Sans" w:cs="Times New Roman"/>
          <w:color w:val="auto"/>
          <w:sz w:val="24"/>
          <w:szCs w:val="24"/>
        </w:rPr>
        <w:t>F</w:t>
      </w:r>
      <w:r w:rsidRPr="00281E78">
        <w:rPr>
          <w:rFonts w:ascii="PT Sans" w:eastAsia="Times New Roman" w:hAnsi="PT Sans" w:cs="Times New Roman"/>
          <w:color w:val="auto"/>
          <w:sz w:val="24"/>
          <w:szCs w:val="24"/>
        </w:rPr>
        <w:t xml:space="preserve">ür die moderne Verteidigungsbereitschaft </w:t>
      </w:r>
      <w:r w:rsidR="009C6B31" w:rsidRPr="00281E78">
        <w:rPr>
          <w:rFonts w:ascii="PT Sans" w:eastAsia="Times New Roman" w:hAnsi="PT Sans" w:cs="Times New Roman"/>
          <w:color w:val="auto"/>
          <w:sz w:val="24"/>
          <w:szCs w:val="24"/>
        </w:rPr>
        <w:t xml:space="preserve">sind </w:t>
      </w:r>
      <w:r w:rsidR="009C6B31">
        <w:rPr>
          <w:rFonts w:ascii="PT Sans" w:eastAsia="Times New Roman" w:hAnsi="PT Sans" w:cs="Times New Roman"/>
          <w:color w:val="auto"/>
          <w:sz w:val="24"/>
          <w:szCs w:val="24"/>
        </w:rPr>
        <w:t xml:space="preserve">sie </w:t>
      </w:r>
      <w:r w:rsidR="009C6B31" w:rsidRPr="00281E78">
        <w:rPr>
          <w:rFonts w:ascii="PT Sans" w:eastAsia="Times New Roman" w:hAnsi="PT Sans" w:cs="Times New Roman"/>
          <w:color w:val="auto"/>
          <w:sz w:val="24"/>
          <w:szCs w:val="24"/>
        </w:rPr>
        <w:t xml:space="preserve">damit </w:t>
      </w:r>
      <w:r w:rsidRPr="00281E78">
        <w:rPr>
          <w:rFonts w:ascii="PT Sans" w:eastAsia="Times New Roman" w:hAnsi="PT Sans" w:cs="Times New Roman"/>
          <w:color w:val="auto"/>
          <w:sz w:val="24"/>
          <w:szCs w:val="24"/>
        </w:rPr>
        <w:t xml:space="preserve">unverzichtbar. </w:t>
      </w:r>
    </w:p>
    <w:p w14:paraId="5582F1BC" w14:textId="1265EC85" w:rsidR="0073245C" w:rsidRPr="002D756A" w:rsidRDefault="000123D3" w:rsidP="008B4010">
      <w:pPr>
        <w:spacing w:before="100" w:beforeAutospacing="1" w:after="100" w:afterAutospacing="1" w:line="240" w:lineRule="auto"/>
        <w:jc w:val="both"/>
        <w:rPr>
          <w:rFonts w:ascii="PT Sans" w:eastAsia="Times New Roman" w:hAnsi="PT Sans" w:cs="Times New Roman"/>
          <w:color w:val="auto"/>
          <w:sz w:val="24"/>
          <w:szCs w:val="24"/>
        </w:rPr>
      </w:pPr>
      <w:r w:rsidRPr="000123D3">
        <w:rPr>
          <w:rFonts w:ascii="PT Sans" w:eastAsia="Times New Roman" w:hAnsi="PT Sans" w:cs="Times New Roman"/>
          <w:color w:val="auto"/>
          <w:sz w:val="24"/>
          <w:szCs w:val="24"/>
        </w:rPr>
        <w:t xml:space="preserve">"INERATEC leistet einen signifikanten Beitrag zur Resilienz – und der Verteidigungssektor fungiert als ein starker Katalysator für die Skalierung resilienter, sauberer Technologien", </w:t>
      </w:r>
      <w:r w:rsidR="00E17DDD">
        <w:rPr>
          <w:rFonts w:ascii="PT Sans" w:eastAsia="Times New Roman" w:hAnsi="PT Sans" w:cs="Times New Roman"/>
          <w:color w:val="auto"/>
          <w:sz w:val="24"/>
          <w:szCs w:val="24"/>
        </w:rPr>
        <w:t>stellte</w:t>
      </w:r>
      <w:r w:rsidRPr="000123D3">
        <w:rPr>
          <w:rFonts w:ascii="PT Sans" w:eastAsia="Times New Roman" w:hAnsi="PT Sans" w:cs="Times New Roman"/>
          <w:color w:val="auto"/>
          <w:sz w:val="24"/>
          <w:szCs w:val="24"/>
        </w:rPr>
        <w:t xml:space="preserve"> Maximilian Backhaus, Chief Commercial Officer bei INERATEC</w:t>
      </w:r>
      <w:r w:rsidR="00E17DDD">
        <w:rPr>
          <w:rFonts w:ascii="PT Sans" w:eastAsia="Times New Roman" w:hAnsi="PT Sans" w:cs="Times New Roman"/>
          <w:color w:val="auto"/>
          <w:sz w:val="24"/>
          <w:szCs w:val="24"/>
        </w:rPr>
        <w:t xml:space="preserve"> fest</w:t>
      </w:r>
      <w:r w:rsidRPr="000123D3">
        <w:rPr>
          <w:rFonts w:ascii="PT Sans" w:eastAsia="Times New Roman" w:hAnsi="PT Sans" w:cs="Times New Roman"/>
          <w:color w:val="auto"/>
          <w:sz w:val="24"/>
          <w:szCs w:val="24"/>
        </w:rPr>
        <w:t>.</w:t>
      </w:r>
      <w:r w:rsidR="00A50A2D" w:rsidRPr="000123D3">
        <w:rPr>
          <w:rFonts w:ascii="PT Sans" w:eastAsia="Times New Roman" w:hAnsi="PT Sans" w:cs="Times New Roman"/>
          <w:color w:val="auto"/>
          <w:sz w:val="24"/>
          <w:szCs w:val="24"/>
        </w:rPr>
        <w:t xml:space="preserve"> </w:t>
      </w:r>
      <w:r w:rsidR="002D756A" w:rsidRPr="002D756A">
        <w:rPr>
          <w:rFonts w:ascii="PT Sans" w:eastAsia="Times New Roman" w:hAnsi="PT Sans" w:cs="Times New Roman"/>
          <w:color w:val="auto"/>
          <w:sz w:val="24"/>
          <w:szCs w:val="24"/>
        </w:rPr>
        <w:t xml:space="preserve">„Diese Partnerschaft beweist, dass Energieunabhängigkeit und Dekarbonisierung Hand in Hand gehen. Mit unseren skalierbaren Power-to-Liquid-Lösungen für systemrelevante Operationen zeigen wir, wie europäische Klimatechnologie eine Vorreiterrolle </w:t>
      </w:r>
      <w:r w:rsidR="00A91EBF">
        <w:rPr>
          <w:rFonts w:ascii="PT Sans" w:eastAsia="Times New Roman" w:hAnsi="PT Sans" w:cs="Times New Roman"/>
          <w:color w:val="auto"/>
          <w:sz w:val="24"/>
          <w:szCs w:val="24"/>
        </w:rPr>
        <w:t>einnehmen</w:t>
      </w:r>
      <w:r w:rsidR="002D756A" w:rsidRPr="002D756A">
        <w:rPr>
          <w:rFonts w:ascii="PT Sans" w:eastAsia="Times New Roman" w:hAnsi="PT Sans" w:cs="Times New Roman"/>
          <w:color w:val="auto"/>
          <w:sz w:val="24"/>
          <w:szCs w:val="24"/>
        </w:rPr>
        <w:t xml:space="preserve"> kann</w:t>
      </w:r>
      <w:r w:rsidR="00056C49">
        <w:rPr>
          <w:rFonts w:ascii="PT Sans" w:eastAsia="Times New Roman" w:hAnsi="PT Sans" w:cs="Times New Roman"/>
          <w:color w:val="auto"/>
          <w:sz w:val="24"/>
          <w:szCs w:val="24"/>
        </w:rPr>
        <w:t>. S</w:t>
      </w:r>
      <w:r w:rsidR="002D756A" w:rsidRPr="002D756A">
        <w:rPr>
          <w:rFonts w:ascii="PT Sans" w:eastAsia="Times New Roman" w:hAnsi="PT Sans" w:cs="Times New Roman"/>
          <w:color w:val="auto"/>
          <w:sz w:val="24"/>
          <w:szCs w:val="24"/>
        </w:rPr>
        <w:t>owohl ökologisch als auch strategisch.“</w:t>
      </w:r>
    </w:p>
    <w:p w14:paraId="5445CDE3" w14:textId="05FEC0A7" w:rsidR="007C5C9B" w:rsidRPr="007C5C9B" w:rsidRDefault="007C5C9B" w:rsidP="008B4010">
      <w:pPr>
        <w:spacing w:beforeAutospacing="1" w:after="100" w:afterAutospacing="1" w:line="240" w:lineRule="auto"/>
        <w:jc w:val="both"/>
        <w:rPr>
          <w:rFonts w:ascii="PT Sans" w:eastAsia="Times New Roman" w:hAnsi="PT Sans" w:cs="Times New Roman"/>
          <w:color w:val="auto"/>
          <w:sz w:val="24"/>
          <w:szCs w:val="24"/>
        </w:rPr>
      </w:pPr>
      <w:r w:rsidRPr="007C5C9B">
        <w:rPr>
          <w:rFonts w:ascii="PT Sans" w:eastAsia="Times New Roman" w:hAnsi="PT Sans" w:cs="Times New Roman"/>
          <w:color w:val="auto"/>
          <w:sz w:val="24"/>
          <w:szCs w:val="24"/>
        </w:rPr>
        <w:t>„</w:t>
      </w:r>
      <w:r>
        <w:rPr>
          <w:rFonts w:ascii="PT Sans" w:eastAsia="Times New Roman" w:hAnsi="PT Sans" w:cs="Times New Roman"/>
          <w:color w:val="auto"/>
          <w:sz w:val="24"/>
          <w:szCs w:val="24"/>
        </w:rPr>
        <w:t>e</w:t>
      </w:r>
      <w:r w:rsidRPr="007C5C9B">
        <w:rPr>
          <w:rFonts w:ascii="PT Sans" w:eastAsia="Times New Roman" w:hAnsi="PT Sans" w:cs="Times New Roman"/>
          <w:color w:val="auto"/>
          <w:sz w:val="24"/>
          <w:szCs w:val="24"/>
        </w:rPr>
        <w:t>-Fuels sind mehr als eine technologische Lösung</w:t>
      </w:r>
      <w:r w:rsidR="008A04D1">
        <w:rPr>
          <w:rFonts w:ascii="PT Sans" w:eastAsia="Times New Roman" w:hAnsi="PT Sans" w:cs="Times New Roman"/>
          <w:color w:val="auto"/>
          <w:sz w:val="24"/>
          <w:szCs w:val="24"/>
        </w:rPr>
        <w:t>. S</w:t>
      </w:r>
      <w:r w:rsidRPr="007C5C9B">
        <w:rPr>
          <w:rFonts w:ascii="PT Sans" w:eastAsia="Times New Roman" w:hAnsi="PT Sans" w:cs="Times New Roman"/>
          <w:color w:val="auto"/>
          <w:sz w:val="24"/>
          <w:szCs w:val="24"/>
        </w:rPr>
        <w:t xml:space="preserve">ie sind eine strategische Notwendigkeit. Mit </w:t>
      </w:r>
      <w:proofErr w:type="spellStart"/>
      <w:r w:rsidRPr="007C5C9B">
        <w:rPr>
          <w:rFonts w:ascii="PT Sans" w:eastAsia="Times New Roman" w:hAnsi="PT Sans" w:cs="Times New Roman"/>
          <w:color w:val="auto"/>
          <w:sz w:val="24"/>
          <w:szCs w:val="24"/>
        </w:rPr>
        <w:t>Giga</w:t>
      </w:r>
      <w:proofErr w:type="spellEnd"/>
      <w:r w:rsidRPr="007C5C9B">
        <w:rPr>
          <w:rFonts w:ascii="PT Sans" w:eastAsia="Times New Roman" w:hAnsi="PT Sans" w:cs="Times New Roman"/>
          <w:color w:val="auto"/>
          <w:sz w:val="24"/>
          <w:szCs w:val="24"/>
        </w:rPr>
        <w:t xml:space="preserve"> PtX schaffen wir ein skalierbares Netzwerk, das die Energieautonomie der europäischen Streitkräfte stärkt“, erklärte </w:t>
      </w:r>
      <w:proofErr w:type="spellStart"/>
      <w:r w:rsidRPr="007C5C9B">
        <w:rPr>
          <w:rFonts w:ascii="PT Sans" w:eastAsia="Times New Roman" w:hAnsi="PT Sans" w:cs="Times New Roman"/>
          <w:color w:val="auto"/>
          <w:sz w:val="24"/>
          <w:szCs w:val="24"/>
        </w:rPr>
        <w:t>Shena</w:t>
      </w:r>
      <w:proofErr w:type="spellEnd"/>
      <w:r w:rsidRPr="007C5C9B">
        <w:rPr>
          <w:rFonts w:ascii="PT Sans" w:eastAsia="Times New Roman" w:hAnsi="PT Sans" w:cs="Times New Roman"/>
          <w:color w:val="auto"/>
          <w:sz w:val="24"/>
          <w:szCs w:val="24"/>
        </w:rPr>
        <w:t xml:space="preserve"> </w:t>
      </w:r>
      <w:proofErr w:type="spellStart"/>
      <w:r w:rsidRPr="007C5C9B">
        <w:rPr>
          <w:rFonts w:ascii="PT Sans" w:eastAsia="Times New Roman" w:hAnsi="PT Sans" w:cs="Times New Roman"/>
          <w:color w:val="auto"/>
          <w:sz w:val="24"/>
          <w:szCs w:val="24"/>
        </w:rPr>
        <w:t>Britzen</w:t>
      </w:r>
      <w:proofErr w:type="spellEnd"/>
      <w:r w:rsidRPr="007C5C9B">
        <w:rPr>
          <w:rFonts w:ascii="PT Sans" w:eastAsia="Times New Roman" w:hAnsi="PT Sans" w:cs="Times New Roman"/>
          <w:color w:val="auto"/>
          <w:sz w:val="24"/>
          <w:szCs w:val="24"/>
        </w:rPr>
        <w:t>, Leiterin des Wasserstoffprogramms bei Rheinmetall. „Es geht nicht nur um Energiesicherheit, sondern um die Fähigkeit, unabhängig zu handeln – in der Logistik, im Einsatz und in Krisenzeiten.“</w:t>
      </w:r>
    </w:p>
    <w:p w14:paraId="0CE92474" w14:textId="77777777" w:rsidR="009524C7" w:rsidRPr="009524C7" w:rsidRDefault="009524C7" w:rsidP="009524C7">
      <w:pPr>
        <w:jc w:val="both"/>
        <w:rPr>
          <w:rFonts w:ascii="PT Sans" w:eastAsia="Times New Roman" w:hAnsi="PT Sans" w:cs="Times New Roman"/>
          <w:color w:val="auto"/>
          <w:sz w:val="24"/>
          <w:szCs w:val="24"/>
        </w:rPr>
      </w:pPr>
      <w:r w:rsidRPr="009524C7">
        <w:rPr>
          <w:rFonts w:ascii="PT Sans" w:eastAsia="Times New Roman" w:hAnsi="PT Sans" w:cs="Times New Roman"/>
          <w:color w:val="auto"/>
          <w:sz w:val="24"/>
          <w:szCs w:val="24"/>
        </w:rPr>
        <w:t xml:space="preserve">Mit dieser Partnerschaft senden INERATEC und Rheinmetall eine klare Botschaft: In Friedenszeiten funktionieren fossile Brennstofflieferketten, doch für Sicherheit ist Resilienz erforderlich. </w:t>
      </w:r>
      <w:proofErr w:type="spellStart"/>
      <w:r w:rsidRPr="009524C7">
        <w:rPr>
          <w:rFonts w:ascii="PT Sans" w:eastAsia="Times New Roman" w:hAnsi="PT Sans" w:cs="Times New Roman"/>
          <w:color w:val="auto"/>
          <w:sz w:val="24"/>
          <w:szCs w:val="24"/>
        </w:rPr>
        <w:t>Giga</w:t>
      </w:r>
      <w:proofErr w:type="spellEnd"/>
      <w:r w:rsidRPr="009524C7">
        <w:rPr>
          <w:rFonts w:ascii="PT Sans" w:eastAsia="Times New Roman" w:hAnsi="PT Sans" w:cs="Times New Roman"/>
          <w:color w:val="auto"/>
          <w:sz w:val="24"/>
          <w:szCs w:val="24"/>
        </w:rPr>
        <w:t xml:space="preserve"> PtX wird aufzeigen, wie synthetische Kraftstoffe zu einem Eckpfeiler der Energiesouveränität werden können.</w:t>
      </w:r>
    </w:p>
    <w:p w14:paraId="05CE0FD9" w14:textId="7E0E71A7" w:rsidR="009524C7" w:rsidRDefault="009524C7" w:rsidP="009524C7">
      <w:pPr>
        <w:jc w:val="both"/>
        <w:rPr>
          <w:rFonts w:ascii="PT Sans" w:eastAsia="Times New Roman" w:hAnsi="PT Sans" w:cs="Times New Roman"/>
          <w:color w:val="auto"/>
          <w:sz w:val="24"/>
          <w:szCs w:val="24"/>
        </w:rPr>
      </w:pPr>
      <w:r w:rsidRPr="009524C7">
        <w:rPr>
          <w:rFonts w:ascii="PT Sans" w:eastAsia="Times New Roman" w:hAnsi="PT Sans" w:cs="Times New Roman"/>
          <w:color w:val="auto"/>
          <w:sz w:val="24"/>
          <w:szCs w:val="24"/>
        </w:rPr>
        <w:t xml:space="preserve">Durch den </w:t>
      </w:r>
      <w:r w:rsidR="00186ACA">
        <w:rPr>
          <w:rFonts w:ascii="PT Sans" w:eastAsia="Times New Roman" w:hAnsi="PT Sans" w:cs="Times New Roman"/>
          <w:color w:val="auto"/>
          <w:sz w:val="24"/>
          <w:szCs w:val="24"/>
        </w:rPr>
        <w:t>Einsatz von INERATECs</w:t>
      </w:r>
      <w:r w:rsidRPr="009524C7">
        <w:rPr>
          <w:rFonts w:ascii="PT Sans" w:eastAsia="Times New Roman" w:hAnsi="PT Sans" w:cs="Times New Roman"/>
          <w:color w:val="auto"/>
          <w:sz w:val="24"/>
          <w:szCs w:val="24"/>
        </w:rPr>
        <w:t xml:space="preserve"> </w:t>
      </w:r>
      <w:proofErr w:type="spellStart"/>
      <w:r w:rsidRPr="009524C7">
        <w:rPr>
          <w:rFonts w:ascii="PT Sans" w:eastAsia="Times New Roman" w:hAnsi="PT Sans" w:cs="Times New Roman"/>
          <w:color w:val="auto"/>
          <w:sz w:val="24"/>
          <w:szCs w:val="24"/>
        </w:rPr>
        <w:t>PtL</w:t>
      </w:r>
      <w:proofErr w:type="spellEnd"/>
      <w:r w:rsidRPr="009524C7">
        <w:rPr>
          <w:rFonts w:ascii="PT Sans" w:eastAsia="Times New Roman" w:hAnsi="PT Sans" w:cs="Times New Roman"/>
          <w:color w:val="auto"/>
          <w:sz w:val="24"/>
          <w:szCs w:val="24"/>
        </w:rPr>
        <w:t xml:space="preserve">-Systemen über die bestehende Kraftstofflogistik-Infrastruktur können Streitkräfte diesen kritischen Sektor </w:t>
      </w:r>
      <w:proofErr w:type="spellStart"/>
      <w:r w:rsidRPr="009524C7">
        <w:rPr>
          <w:rFonts w:ascii="PT Sans" w:eastAsia="Times New Roman" w:hAnsi="PT Sans" w:cs="Times New Roman"/>
          <w:color w:val="auto"/>
          <w:sz w:val="24"/>
          <w:szCs w:val="24"/>
        </w:rPr>
        <w:t>dekarbonisieren</w:t>
      </w:r>
      <w:proofErr w:type="spellEnd"/>
      <w:r w:rsidRPr="009524C7">
        <w:rPr>
          <w:rFonts w:ascii="PT Sans" w:eastAsia="Times New Roman" w:hAnsi="PT Sans" w:cs="Times New Roman"/>
          <w:color w:val="auto"/>
          <w:sz w:val="24"/>
          <w:szCs w:val="24"/>
        </w:rPr>
        <w:t>, ohne dass Änderungen an den aktuellen Fahrzeugtechnologien notwendig sind, und gleichzeitig ihre Flexibilität in der Logistik erhöhen.</w:t>
      </w:r>
    </w:p>
    <w:p w14:paraId="1B1793B6" w14:textId="2F69B83F" w:rsidR="005832FE" w:rsidRPr="009524C7" w:rsidRDefault="2714CE65" w:rsidP="009524C7">
      <w:pPr>
        <w:jc w:val="center"/>
        <w:rPr>
          <w:rFonts w:ascii="PT Sans" w:eastAsia="PT Sans" w:hAnsi="PT Sans" w:cs="PT Sans"/>
          <w:sz w:val="24"/>
          <w:szCs w:val="24"/>
          <w:highlight w:val="yellow"/>
        </w:rPr>
      </w:pPr>
      <w:r>
        <w:rPr>
          <w:noProof/>
        </w:rPr>
        <w:lastRenderedPageBreak/>
        <w:drawing>
          <wp:inline distT="0" distB="0" distL="0" distR="0" wp14:anchorId="2D960E4C" wp14:editId="14ACB82B">
            <wp:extent cx="4526280" cy="3591097"/>
            <wp:effectExtent l="0" t="0" r="7620" b="9525"/>
            <wp:docPr id="1891813332" name="Picture 189181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32381" cy="3595937"/>
                    </a:xfrm>
                    <a:prstGeom prst="rect">
                      <a:avLst/>
                    </a:prstGeom>
                  </pic:spPr>
                </pic:pic>
              </a:graphicData>
            </a:graphic>
          </wp:inline>
        </w:drawing>
      </w:r>
    </w:p>
    <w:p w14:paraId="54BB52A2" w14:textId="4DCAF832" w:rsidR="0034174F" w:rsidRPr="00B93DE9" w:rsidRDefault="00C40302" w:rsidP="0034174F">
      <w:pPr>
        <w:jc w:val="center"/>
        <w:rPr>
          <w:rFonts w:ascii="PT Sans" w:eastAsia="PT Sans" w:hAnsi="PT Sans" w:cs="PT Sans"/>
          <w:b/>
          <w:i/>
          <w:color w:val="2BAEE5"/>
          <w:sz w:val="30"/>
          <w:szCs w:val="30"/>
        </w:rPr>
      </w:pPr>
      <w:r w:rsidRPr="00C40302">
        <w:rPr>
          <w:rFonts w:ascii="PT Sans" w:eastAsia="PT Sans" w:hAnsi="PT Sans" w:cs="PT Sans"/>
          <w:iCs/>
        </w:rPr>
        <w:t xml:space="preserve">Visualisierung der </w:t>
      </w:r>
      <w:proofErr w:type="spellStart"/>
      <w:r w:rsidRPr="00C40302">
        <w:rPr>
          <w:rFonts w:ascii="PT Sans" w:eastAsia="PT Sans" w:hAnsi="PT Sans" w:cs="PT Sans"/>
          <w:iCs/>
        </w:rPr>
        <w:t>Giga</w:t>
      </w:r>
      <w:proofErr w:type="spellEnd"/>
      <w:r w:rsidRPr="00C40302">
        <w:rPr>
          <w:rFonts w:ascii="PT Sans" w:eastAsia="PT Sans" w:hAnsi="PT Sans" w:cs="PT Sans"/>
          <w:iCs/>
        </w:rPr>
        <w:t xml:space="preserve"> PtX-Lösung: Kraftstoffproduktionsstätten in ganz Europa.</w:t>
      </w:r>
      <w:r>
        <w:rPr>
          <w:rFonts w:ascii="PT Sans" w:eastAsia="PT Sans" w:hAnsi="PT Sans" w:cs="PT Sans"/>
          <w:iCs/>
        </w:rPr>
        <w:br/>
      </w:r>
      <w:r w:rsidR="0034174F" w:rsidRPr="00C40302">
        <w:rPr>
          <w:rFonts w:ascii="PT Sans" w:eastAsia="PT Sans" w:hAnsi="PT Sans" w:cs="PT Sans"/>
          <w:color w:val="1C2033"/>
          <w:sz w:val="16"/>
          <w:szCs w:val="16"/>
        </w:rPr>
        <w:t xml:space="preserve">© </w:t>
      </w:r>
      <w:r w:rsidR="0034174F" w:rsidRPr="00B93DE9">
        <w:rPr>
          <w:rFonts w:ascii="PT Sans" w:eastAsia="PT Sans" w:hAnsi="PT Sans" w:cs="PT Sans"/>
          <w:color w:val="1C2033"/>
          <w:sz w:val="16"/>
          <w:szCs w:val="16"/>
        </w:rPr>
        <w:t>INERATEC</w:t>
      </w:r>
    </w:p>
    <w:p w14:paraId="1F1FBD55" w14:textId="56A60BAC" w:rsidR="00F636E7" w:rsidRPr="0092101E" w:rsidRDefault="00283C8F" w:rsidP="00A12926">
      <w:pPr>
        <w:rPr>
          <w:rFonts w:ascii="PT Sans" w:eastAsia="PT Sans" w:hAnsi="PT Sans" w:cs="PT Sans"/>
          <w:b/>
          <w:iCs/>
          <w:color w:val="auto"/>
          <w:sz w:val="24"/>
          <w:szCs w:val="24"/>
        </w:rPr>
      </w:pPr>
      <w:r w:rsidRPr="00167E34">
        <w:rPr>
          <w:rFonts w:ascii="PT Sans" w:hAnsi="PT Sans" w:cs="Arial"/>
          <w:noProof/>
        </w:rPr>
        <mc:AlternateContent>
          <mc:Choice Requires="wps">
            <w:drawing>
              <wp:anchor distT="0" distB="0" distL="114300" distR="114300" simplePos="0" relativeHeight="251658240" behindDoc="0" locked="0" layoutInCell="1" hidden="0" allowOverlap="1" wp14:anchorId="453E61B6" wp14:editId="053751CC">
                <wp:simplePos x="0" y="0"/>
                <wp:positionH relativeFrom="column">
                  <wp:posOffset>0</wp:posOffset>
                </wp:positionH>
                <wp:positionV relativeFrom="paragraph">
                  <wp:posOffset>0</wp:posOffset>
                </wp:positionV>
                <wp:extent cx="5715000" cy="37942"/>
                <wp:effectExtent l="0" t="0" r="0" b="0"/>
                <wp:wrapNone/>
                <wp:docPr id="8" name="Gerade Verbindung mit Pfeil 8"/>
                <wp:cNvGraphicFramePr/>
                <a:graphic xmlns:a="http://schemas.openxmlformats.org/drawingml/2006/main">
                  <a:graphicData uri="http://schemas.microsoft.com/office/word/2010/wordprocessingShape">
                    <wps:wsp>
                      <wps:cNvCnPr/>
                      <wps:spPr>
                        <a:xfrm>
                          <a:off x="2498025" y="3770554"/>
                          <a:ext cx="5695950" cy="18892"/>
                        </a:xfrm>
                        <a:prstGeom prst="straightConnector1">
                          <a:avLst/>
                        </a:prstGeom>
                        <a:noFill/>
                        <a:ln w="19050" cap="flat" cmpd="sng">
                          <a:solidFill>
                            <a:srgbClr val="2BAEE5"/>
                          </a:solidFill>
                          <a:prstDash val="solid"/>
                          <a:miter lim="800000"/>
                          <a:headEnd type="none" w="sm" len="sm"/>
                          <a:tailEnd type="none" w="sm" len="sm"/>
                        </a:ln>
                      </wps:spPr>
                      <wps:bodyPr/>
                    </wps:wsp>
                  </a:graphicData>
                </a:graphic>
              </wp:anchor>
            </w:drawing>
          </mc:Choice>
          <mc:Fallback xmlns:arto="http://schemas.microsoft.com/office/word/2006/arto">
            <w:pict>
              <v:shapetype w14:anchorId="7FF7B1E2" id="_x0000_t32" coordsize="21600,21600" o:spt="32" o:oned="t" path="m,l21600,21600e" filled="f">
                <v:path arrowok="t" fillok="f" o:connecttype="none"/>
                <o:lock v:ext="edit" shapetype="t"/>
              </v:shapetype>
              <v:shape id="Gerade Verbindung mit Pfeil 8" o:spid="_x0000_s1026" type="#_x0000_t32" style="position:absolute;margin-left:0;margin-top:0;width:450pt;height:3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" strokecolor="#2baee5" strokeweight="1.5pt">
                <v:stroke startarrowwidth="narrow" startarrowlength="short" endarrowwidth="narrow" endarrowlength="short" joinstyle="miter"/>
              </v:shape>
            </w:pict>
          </mc:Fallback>
        </mc:AlternateContent>
      </w:r>
    </w:p>
    <w:p w14:paraId="71680186" w14:textId="77777777" w:rsidR="003070DA" w:rsidRPr="003070DA" w:rsidRDefault="003070DA" w:rsidP="003070DA">
      <w:pPr>
        <w:jc w:val="both"/>
        <w:rPr>
          <w:rFonts w:ascii="PT Sans" w:eastAsia="PT Sans" w:hAnsi="PT Sans" w:cs="PT Sans"/>
          <w:b/>
          <w:bCs/>
          <w:color w:val="auto"/>
          <w:sz w:val="24"/>
          <w:szCs w:val="24"/>
        </w:rPr>
      </w:pPr>
      <w:r w:rsidRPr="003070DA">
        <w:rPr>
          <w:rFonts w:ascii="PT Sans" w:eastAsia="PT Sans" w:hAnsi="PT Sans" w:cs="PT Sans"/>
          <w:b/>
          <w:bCs/>
          <w:color w:val="auto"/>
          <w:sz w:val="24"/>
          <w:szCs w:val="24"/>
        </w:rPr>
        <w:t>Über Rheinmetall und INERATEC</w:t>
      </w:r>
    </w:p>
    <w:p w14:paraId="5843F5A0" w14:textId="6BDF81D9" w:rsidR="003070DA" w:rsidRDefault="003070DA" w:rsidP="003070DA">
      <w:pPr>
        <w:jc w:val="both"/>
        <w:rPr>
          <w:rFonts w:ascii="PT Sans" w:eastAsia="PT Sans" w:hAnsi="PT Sans" w:cs="PT Sans"/>
          <w:color w:val="auto"/>
          <w:sz w:val="24"/>
          <w:szCs w:val="24"/>
        </w:rPr>
      </w:pPr>
      <w:r w:rsidRPr="003070DA">
        <w:rPr>
          <w:rFonts w:ascii="PT Sans" w:eastAsia="PT Sans" w:hAnsi="PT Sans" w:cs="PT Sans"/>
          <w:color w:val="auto"/>
          <w:sz w:val="24"/>
          <w:szCs w:val="24"/>
        </w:rPr>
        <w:t xml:space="preserve">Als integrierter Technologiekonzern steht die börsennotierte </w:t>
      </w:r>
      <w:r w:rsidRPr="003070DA">
        <w:rPr>
          <w:rFonts w:ascii="PT Sans" w:eastAsia="PT Sans" w:hAnsi="PT Sans" w:cs="PT Sans"/>
          <w:b/>
          <w:bCs/>
          <w:color w:val="auto"/>
          <w:sz w:val="24"/>
          <w:szCs w:val="24"/>
        </w:rPr>
        <w:t>Rheinmetall AG</w:t>
      </w:r>
      <w:r w:rsidRPr="003070DA">
        <w:rPr>
          <w:rFonts w:ascii="PT Sans" w:eastAsia="PT Sans" w:hAnsi="PT Sans" w:cs="PT Sans"/>
          <w:color w:val="auto"/>
          <w:sz w:val="24"/>
          <w:szCs w:val="24"/>
        </w:rPr>
        <w:t xml:space="preserve"> mit Sitz in Düsseldorf für ein substanzstarkes und international erfolgreiches Unternehmen, das mit einem innovativen Produkt- und Dienstleistungsangebot in verschiedenen Märkten tätig ist. Rheinmetall ist ein international führender Systemlieferant der Verteidigungsindustrie und gleichzeitig ein Motor für zukunftsweisende technologische und industrielle Innovationen in zivilen Märkten. Mit weltweit über 31.000 Mitarbeitern erzielte der Konzern im Jahr 2024 einen Umsatz von 9,8 Milliarden Euro.</w:t>
      </w:r>
    </w:p>
    <w:p w14:paraId="2F794BBE" w14:textId="77777777" w:rsidR="003070DA" w:rsidRPr="003070DA" w:rsidRDefault="003070DA" w:rsidP="003070DA">
      <w:pPr>
        <w:jc w:val="both"/>
        <w:rPr>
          <w:rFonts w:ascii="PT Sans" w:eastAsia="PT Sans" w:hAnsi="PT Sans" w:cs="PT Sans"/>
          <w:color w:val="auto"/>
          <w:sz w:val="24"/>
          <w:szCs w:val="24"/>
        </w:rPr>
      </w:pPr>
    </w:p>
    <w:p w14:paraId="00F29397" w14:textId="5998DC30" w:rsidR="00E02F23" w:rsidRPr="00E02F23" w:rsidRDefault="00E02F23" w:rsidP="00E02F23">
      <w:pPr>
        <w:jc w:val="both"/>
        <w:rPr>
          <w:rFonts w:ascii="PT Sans" w:eastAsia="PT Sans" w:hAnsi="PT Sans" w:cs="PT Sans"/>
          <w:color w:val="auto"/>
          <w:sz w:val="24"/>
          <w:szCs w:val="24"/>
        </w:rPr>
      </w:pPr>
      <w:r w:rsidRPr="00E02F23">
        <w:rPr>
          <w:rFonts w:ascii="PT Sans" w:eastAsia="PT Sans" w:hAnsi="PT Sans" w:cs="PT Sans"/>
          <w:b/>
          <w:bCs/>
          <w:color w:val="auto"/>
          <w:sz w:val="24"/>
          <w:szCs w:val="24"/>
        </w:rPr>
        <w:t>INERATEC</w:t>
      </w:r>
      <w:r w:rsidR="00330278">
        <w:rPr>
          <w:rFonts w:ascii="PT Sans" w:eastAsia="PT Sans" w:hAnsi="PT Sans" w:cs="PT Sans"/>
          <w:color w:val="auto"/>
          <w:sz w:val="24"/>
          <w:szCs w:val="24"/>
        </w:rPr>
        <w:t>s Ziel ist die</w:t>
      </w:r>
      <w:r w:rsidRPr="00E02F23">
        <w:rPr>
          <w:rFonts w:ascii="PT Sans" w:eastAsia="PT Sans" w:hAnsi="PT Sans" w:cs="PT Sans"/>
          <w:color w:val="auto"/>
          <w:sz w:val="24"/>
          <w:szCs w:val="24"/>
        </w:rPr>
        <w:t xml:space="preserve"> </w:t>
      </w:r>
      <w:r>
        <w:rPr>
          <w:rFonts w:ascii="PT Sans" w:eastAsia="PT Sans" w:hAnsi="PT Sans" w:cs="PT Sans"/>
          <w:color w:val="auto"/>
          <w:sz w:val="24"/>
          <w:szCs w:val="24"/>
        </w:rPr>
        <w:t>Defossilisierung</w:t>
      </w:r>
      <w:r w:rsidRPr="00E02F23">
        <w:rPr>
          <w:rFonts w:ascii="PT Sans" w:eastAsia="PT Sans" w:hAnsi="PT Sans" w:cs="PT Sans"/>
          <w:color w:val="auto"/>
          <w:sz w:val="24"/>
          <w:szCs w:val="24"/>
        </w:rPr>
        <w:t xml:space="preserve">. Das Unternehmen produziert </w:t>
      </w:r>
      <w:r>
        <w:rPr>
          <w:rFonts w:ascii="PT Sans" w:eastAsia="PT Sans" w:hAnsi="PT Sans" w:cs="PT Sans"/>
          <w:color w:val="auto"/>
          <w:sz w:val="24"/>
          <w:szCs w:val="24"/>
        </w:rPr>
        <w:t>e</w:t>
      </w:r>
      <w:r w:rsidRPr="00E02F23">
        <w:rPr>
          <w:rFonts w:ascii="PT Sans" w:eastAsia="PT Sans" w:hAnsi="PT Sans" w:cs="PT Sans"/>
          <w:color w:val="auto"/>
          <w:sz w:val="24"/>
          <w:szCs w:val="24"/>
        </w:rPr>
        <w:t xml:space="preserve">-Fuels und </w:t>
      </w:r>
      <w:r>
        <w:rPr>
          <w:rFonts w:ascii="PT Sans" w:eastAsia="PT Sans" w:hAnsi="PT Sans" w:cs="PT Sans"/>
          <w:color w:val="auto"/>
          <w:sz w:val="24"/>
          <w:szCs w:val="24"/>
        </w:rPr>
        <w:t>e</w:t>
      </w:r>
      <w:r w:rsidRPr="00E02F23">
        <w:rPr>
          <w:rFonts w:ascii="PT Sans" w:eastAsia="PT Sans" w:hAnsi="PT Sans" w:cs="PT Sans"/>
          <w:color w:val="auto"/>
          <w:sz w:val="24"/>
          <w:szCs w:val="24"/>
        </w:rPr>
        <w:t>-Chemicals, also CO₂-neutrale Ersatzstoffe für fossile Brennstoffe, die in der Luftfahrt, Schifffahrt und chemischen Industrie eingesetzt werden können.</w:t>
      </w:r>
    </w:p>
    <w:p w14:paraId="7818687F" w14:textId="0E27FEC7" w:rsidR="00395A03" w:rsidRPr="00595C4F" w:rsidRDefault="00E02F23" w:rsidP="00E02F23">
      <w:pPr>
        <w:jc w:val="both"/>
        <w:rPr>
          <w:rFonts w:ascii="PT Sans" w:eastAsia="PT Sans" w:hAnsi="PT Sans" w:cs="PT Sans"/>
          <w:color w:val="auto"/>
          <w:sz w:val="24"/>
          <w:szCs w:val="24"/>
        </w:rPr>
      </w:pPr>
      <w:r w:rsidRPr="00E02F23">
        <w:rPr>
          <w:rFonts w:ascii="PT Sans" w:eastAsia="PT Sans" w:hAnsi="PT Sans" w:cs="PT Sans"/>
          <w:color w:val="auto"/>
          <w:sz w:val="24"/>
          <w:szCs w:val="24"/>
        </w:rPr>
        <w:t xml:space="preserve">In modularen und skalierbaren Anlagen werden aus erneuerbarem Wasserstoff und CO₂ synthetisches Kerosin, Benzin, Diesel, Wachse, Methanol oder Erdgas hergestellt. </w:t>
      </w:r>
      <w:r w:rsidR="00A45F43">
        <w:rPr>
          <w:rFonts w:ascii="PT Sans" w:eastAsia="PT Sans" w:hAnsi="PT Sans" w:cs="PT Sans"/>
          <w:color w:val="auto"/>
          <w:sz w:val="24"/>
          <w:szCs w:val="24"/>
        </w:rPr>
        <w:t>Im Juni</w:t>
      </w:r>
      <w:r w:rsidRPr="00E02F23">
        <w:rPr>
          <w:rFonts w:ascii="PT Sans" w:eastAsia="PT Sans" w:hAnsi="PT Sans" w:cs="PT Sans"/>
          <w:color w:val="auto"/>
          <w:sz w:val="24"/>
          <w:szCs w:val="24"/>
        </w:rPr>
        <w:t xml:space="preserve"> hat INERATEC in Frankfurt die bislang größte </w:t>
      </w:r>
      <w:r w:rsidR="00A45F43">
        <w:rPr>
          <w:rFonts w:ascii="PT Sans" w:eastAsia="PT Sans" w:hAnsi="PT Sans" w:cs="PT Sans"/>
          <w:color w:val="auto"/>
          <w:sz w:val="24"/>
          <w:szCs w:val="24"/>
        </w:rPr>
        <w:t>e</w:t>
      </w:r>
      <w:r w:rsidRPr="00E02F23">
        <w:rPr>
          <w:rFonts w:ascii="PT Sans" w:eastAsia="PT Sans" w:hAnsi="PT Sans" w:cs="PT Sans"/>
          <w:color w:val="auto"/>
          <w:sz w:val="24"/>
          <w:szCs w:val="24"/>
        </w:rPr>
        <w:t xml:space="preserve">-Fuels-Anlage Europas eröffnet. In dieser sollen jährlich bis zu 2.500 Tonnen </w:t>
      </w:r>
      <w:r w:rsidR="00A45F43">
        <w:rPr>
          <w:rFonts w:ascii="PT Sans" w:eastAsia="PT Sans" w:hAnsi="PT Sans" w:cs="PT Sans"/>
          <w:color w:val="auto"/>
          <w:sz w:val="24"/>
          <w:szCs w:val="24"/>
        </w:rPr>
        <w:t>nachhaltiger synthetischer Kraftstoffe</w:t>
      </w:r>
      <w:r w:rsidRPr="00E02F23">
        <w:rPr>
          <w:rFonts w:ascii="PT Sans" w:eastAsia="PT Sans" w:hAnsi="PT Sans" w:cs="PT Sans"/>
          <w:color w:val="auto"/>
          <w:sz w:val="24"/>
          <w:szCs w:val="24"/>
        </w:rPr>
        <w:t xml:space="preserve"> produziert werden. Das Unternehmen hat seinen Sitz in Karlsruhe und wird von einer Gruppe internationaler Investoren unterstützt.</w:t>
      </w:r>
      <w:r>
        <w:rPr>
          <w:rFonts w:ascii="PT Sans" w:eastAsia="PT Sans" w:hAnsi="PT Sans" w:cs="PT Sans"/>
          <w:color w:val="auto"/>
          <w:sz w:val="24"/>
          <w:szCs w:val="24"/>
        </w:rPr>
        <w:t xml:space="preserve"> </w:t>
      </w:r>
      <w:r w:rsidR="00F636E7" w:rsidRPr="00595C4F">
        <w:rPr>
          <w:rFonts w:ascii="PT Sans" w:eastAsia="PT Sans" w:hAnsi="PT Sans" w:cs="PT Sans"/>
          <w:color w:val="auto"/>
          <w:sz w:val="24"/>
          <w:szCs w:val="24"/>
        </w:rPr>
        <w:t>www.ineratec.</w:t>
      </w:r>
      <w:r>
        <w:rPr>
          <w:rFonts w:ascii="PT Sans" w:eastAsia="PT Sans" w:hAnsi="PT Sans" w:cs="PT Sans"/>
          <w:color w:val="auto"/>
          <w:sz w:val="24"/>
          <w:szCs w:val="24"/>
        </w:rPr>
        <w:t>de</w:t>
      </w:r>
      <w:r w:rsidR="00F636E7" w:rsidRPr="00595C4F">
        <w:rPr>
          <w:rFonts w:ascii="PT Sans" w:eastAsia="PT Sans" w:hAnsi="PT Sans" w:cs="PT Sans"/>
          <w:color w:val="auto"/>
          <w:sz w:val="24"/>
          <w:szCs w:val="24"/>
        </w:rPr>
        <w:t xml:space="preserve"> </w:t>
      </w:r>
      <w:r w:rsidR="00620D03" w:rsidRPr="00595C4F">
        <w:rPr>
          <w:rFonts w:ascii="PT Sans" w:eastAsia="PT Sans" w:hAnsi="PT Sans" w:cs="PT Sans"/>
          <w:color w:val="auto"/>
          <w:sz w:val="24"/>
          <w:szCs w:val="24"/>
        </w:rPr>
        <w:t xml:space="preserve"> </w:t>
      </w:r>
    </w:p>
    <w:p w14:paraId="52EA4448" w14:textId="77777777" w:rsidR="00395A03" w:rsidRPr="00595C4F" w:rsidRDefault="00395A03">
      <w:pPr>
        <w:rPr>
          <w:rFonts w:ascii="PT Sans" w:eastAsia="PT Sans" w:hAnsi="PT Sans" w:cs="PT Sans"/>
          <w:bCs/>
          <w:sz w:val="24"/>
          <w:szCs w:val="24"/>
        </w:rPr>
      </w:pPr>
    </w:p>
    <w:p w14:paraId="22925F91" w14:textId="2324F983" w:rsidR="002845CF" w:rsidRPr="00167E34" w:rsidRDefault="00A45F43" w:rsidP="002845CF">
      <w:pPr>
        <w:rPr>
          <w:rFonts w:ascii="PT Sans" w:eastAsia="PT Sans" w:hAnsi="PT Sans" w:cs="PT Sans"/>
          <w:b/>
          <w:lang w:val="en-US"/>
        </w:rPr>
      </w:pPr>
      <w:proofErr w:type="spellStart"/>
      <w:r>
        <w:rPr>
          <w:rFonts w:ascii="PT Sans" w:eastAsia="PT Sans" w:hAnsi="PT Sans" w:cs="PT Sans"/>
          <w:b/>
          <w:lang w:val="en-US"/>
        </w:rPr>
        <w:lastRenderedPageBreak/>
        <w:t>Pressekontakte</w:t>
      </w:r>
      <w:proofErr w:type="spellEnd"/>
    </w:p>
    <w:tbl>
      <w:tblPr>
        <w:tblStyle w:val="Tabellenraster"/>
        <w:tblW w:w="0" w:type="auto"/>
        <w:tblLook w:val="04A0" w:firstRow="1" w:lastRow="0" w:firstColumn="1" w:lastColumn="0" w:noHBand="0" w:noVBand="1"/>
      </w:tblPr>
      <w:tblGrid>
        <w:gridCol w:w="4528"/>
        <w:gridCol w:w="4528"/>
      </w:tblGrid>
      <w:tr w:rsidR="002845CF" w:rsidRPr="00F015ED" w14:paraId="08D52E8E" w14:textId="77777777" w:rsidTr="00DE62E6">
        <w:tc>
          <w:tcPr>
            <w:tcW w:w="4528" w:type="dxa"/>
          </w:tcPr>
          <w:p w14:paraId="00DAD1A1" w14:textId="77777777" w:rsidR="002845CF" w:rsidRPr="00167E34" w:rsidRDefault="002845CF" w:rsidP="002845CF">
            <w:pPr>
              <w:rPr>
                <w:rFonts w:ascii="PT Sans" w:eastAsia="PT Sans" w:hAnsi="PT Sans" w:cs="PT Sans"/>
              </w:rPr>
            </w:pPr>
            <w:r w:rsidRPr="00167E34">
              <w:rPr>
                <w:rFonts w:ascii="PT Sans" w:eastAsia="PT Sans" w:hAnsi="PT Sans" w:cs="PT Sans"/>
              </w:rPr>
              <w:t>INERATEC GmbH</w:t>
            </w:r>
          </w:p>
          <w:p w14:paraId="65A8B559" w14:textId="77777777" w:rsidR="002845CF" w:rsidRPr="00167E34" w:rsidRDefault="002845CF" w:rsidP="002845CF">
            <w:pPr>
              <w:rPr>
                <w:rFonts w:ascii="PT Sans" w:eastAsia="PT Sans" w:hAnsi="PT Sans" w:cs="PT Sans"/>
                <w:sz w:val="20"/>
                <w:szCs w:val="20"/>
              </w:rPr>
            </w:pPr>
            <w:r w:rsidRPr="00167E34">
              <w:rPr>
                <w:rFonts w:ascii="PT Sans" w:eastAsia="PT Sans" w:hAnsi="PT Sans" w:cs="PT Sans"/>
                <w:sz w:val="20"/>
                <w:szCs w:val="20"/>
              </w:rPr>
              <w:t>Isabel Fisch</w:t>
            </w:r>
          </w:p>
          <w:p w14:paraId="3B2750CD" w14:textId="3C4CA4DC" w:rsidR="00395A03" w:rsidRPr="00167E34" w:rsidRDefault="00B40A05" w:rsidP="002845CF">
            <w:pPr>
              <w:rPr>
                <w:rFonts w:ascii="PT Sans" w:eastAsia="PT Sans" w:hAnsi="PT Sans" w:cs="PT Sans"/>
                <w:sz w:val="20"/>
                <w:szCs w:val="20"/>
              </w:rPr>
            </w:pPr>
            <w:r w:rsidRPr="00167E34">
              <w:rPr>
                <w:rFonts w:ascii="PT Sans" w:eastAsia="PT Sans" w:hAnsi="PT Sans" w:cs="PT Sans"/>
                <w:sz w:val="20"/>
                <w:szCs w:val="20"/>
              </w:rPr>
              <w:t>+ 49 1621852663</w:t>
            </w:r>
          </w:p>
          <w:p w14:paraId="1205E4FA" w14:textId="5373CEE5" w:rsidR="00A955A2" w:rsidRPr="008A14EA" w:rsidRDefault="00A955A2" w:rsidP="002845CF">
            <w:pPr>
              <w:rPr>
                <w:rFonts w:ascii="PT Sans" w:eastAsia="PT Sans" w:hAnsi="PT Sans" w:cs="PT Sans"/>
                <w:sz w:val="20"/>
                <w:szCs w:val="20"/>
                <w:u w:val="single"/>
              </w:rPr>
            </w:pPr>
            <w:hyperlink r:id="rId13" w:history="1">
              <w:r w:rsidRPr="00167E34">
                <w:rPr>
                  <w:rStyle w:val="Hyperlink"/>
                  <w:rFonts w:ascii="PT Sans" w:eastAsia="PT Sans" w:hAnsi="PT Sans" w:cs="PT Sans"/>
                  <w:sz w:val="20"/>
                  <w:szCs w:val="20"/>
                </w:rPr>
                <w:t>isabel.fisch@ineratec.de</w:t>
              </w:r>
            </w:hyperlink>
          </w:p>
        </w:tc>
        <w:tc>
          <w:tcPr>
            <w:tcW w:w="4528" w:type="dxa"/>
          </w:tcPr>
          <w:p w14:paraId="13497950" w14:textId="77777777" w:rsidR="00D0215F" w:rsidRPr="00D0215F" w:rsidRDefault="00D0215F" w:rsidP="00D0215F">
            <w:pPr>
              <w:rPr>
                <w:rFonts w:ascii="PT Sans" w:eastAsia="PT Sans" w:hAnsi="PT Sans" w:cs="PT Sans"/>
                <w:sz w:val="20"/>
                <w:szCs w:val="20"/>
              </w:rPr>
            </w:pPr>
            <w:r w:rsidRPr="00D0215F">
              <w:rPr>
                <w:rFonts w:ascii="PT Sans" w:eastAsia="PT Sans" w:hAnsi="PT Sans" w:cs="PT Sans"/>
                <w:sz w:val="20"/>
                <w:szCs w:val="20"/>
              </w:rPr>
              <w:t xml:space="preserve">Oliver Hoffmann </w:t>
            </w:r>
          </w:p>
          <w:p w14:paraId="04BFABD6" w14:textId="77777777" w:rsidR="00D0215F" w:rsidRPr="00D0215F" w:rsidRDefault="00D0215F" w:rsidP="00D0215F">
            <w:pPr>
              <w:rPr>
                <w:rFonts w:ascii="PT Sans" w:eastAsia="PT Sans" w:hAnsi="PT Sans" w:cs="PT Sans"/>
                <w:sz w:val="20"/>
                <w:szCs w:val="20"/>
              </w:rPr>
            </w:pPr>
            <w:r w:rsidRPr="00D0215F">
              <w:rPr>
                <w:rFonts w:ascii="PT Sans" w:eastAsia="PT Sans" w:hAnsi="PT Sans" w:cs="PT Sans"/>
                <w:sz w:val="20"/>
                <w:szCs w:val="20"/>
              </w:rPr>
              <w:t xml:space="preserve">oliver.hoffmann@rheinmetall.com </w:t>
            </w:r>
          </w:p>
          <w:p w14:paraId="072DF323" w14:textId="482FE5F1" w:rsidR="002845CF" w:rsidRPr="00B74758" w:rsidRDefault="00D0215F" w:rsidP="00D0215F">
            <w:pPr>
              <w:rPr>
                <w:rFonts w:ascii="PT Sans" w:eastAsia="PT Sans" w:hAnsi="PT Sans" w:cs="PT Sans"/>
                <w:sz w:val="20"/>
                <w:szCs w:val="20"/>
              </w:rPr>
            </w:pPr>
            <w:r w:rsidRPr="00D0215F">
              <w:rPr>
                <w:rFonts w:ascii="PT Sans" w:eastAsia="PT Sans" w:hAnsi="PT Sans" w:cs="PT Sans"/>
                <w:sz w:val="20"/>
                <w:szCs w:val="20"/>
              </w:rPr>
              <w:t xml:space="preserve">+49(0)211-473-4748 </w:t>
            </w:r>
          </w:p>
        </w:tc>
      </w:tr>
    </w:tbl>
    <w:p w14:paraId="3BC03D6F" w14:textId="50CADE3E" w:rsidR="00E12BD2" w:rsidRPr="00B74758" w:rsidRDefault="00E12BD2" w:rsidP="002E45C4">
      <w:pPr>
        <w:spacing w:line="240" w:lineRule="auto"/>
        <w:rPr>
          <w:rFonts w:ascii="PT Sans" w:eastAsia="PT Sans" w:hAnsi="PT Sans" w:cs="PT Sans"/>
          <w:sz w:val="20"/>
          <w:szCs w:val="20"/>
        </w:rPr>
      </w:pPr>
    </w:p>
    <w:sectPr w:rsidR="00E12BD2" w:rsidRPr="00B74758">
      <w:headerReference w:type="even" r:id="rId14"/>
      <w:headerReference w:type="default" r:id="rId15"/>
      <w:footerReference w:type="default" r:id="rId16"/>
      <w:headerReference w:type="first" r:id="rId17"/>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BD69B" w14:textId="77777777" w:rsidR="00857E48" w:rsidRDefault="00857E48">
      <w:pPr>
        <w:spacing w:after="0" w:line="240" w:lineRule="auto"/>
      </w:pPr>
      <w:r>
        <w:separator/>
      </w:r>
    </w:p>
  </w:endnote>
  <w:endnote w:type="continuationSeparator" w:id="0">
    <w:p w14:paraId="047A3C69" w14:textId="77777777" w:rsidR="00857E48" w:rsidRDefault="00857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T Sans">
    <w:panose1 w:val="020B0703020203020204"/>
    <w:charset w:val="00"/>
    <w:family w:val="swiss"/>
    <w:pitch w:val="variable"/>
    <w:sig w:usb0="A00002EF" w:usb1="5000204B" w:usb2="00000000" w:usb3="00000000" w:csb0="00000097"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9" w14:textId="77777777" w:rsidR="00E12BD2" w:rsidRDefault="00036212">
    <w:pPr>
      <w:pBdr>
        <w:top w:val="nil"/>
        <w:left w:val="nil"/>
        <w:bottom w:val="nil"/>
        <w:right w:val="nil"/>
        <w:between w:val="nil"/>
      </w:pBdr>
      <w:tabs>
        <w:tab w:val="center" w:pos="4536"/>
        <w:tab w:val="right" w:pos="9072"/>
      </w:tabs>
      <w:spacing w:after="0" w:line="192" w:lineRule="auto"/>
    </w:pPr>
    <w:r>
      <w:rPr>
        <w:rFonts w:ascii="PT Sans" w:eastAsia="PT Sans" w:hAnsi="PT Sans" w:cs="PT Sans"/>
        <w:sz w:val="16"/>
        <w:szCs w:val="16"/>
      </w:rPr>
      <w:t xml:space="preserve">Siemensallee 84          </w:t>
    </w:r>
    <w:r>
      <w:rPr>
        <w:rFonts w:ascii="PT Sans" w:eastAsia="PT Sans" w:hAnsi="PT Sans" w:cs="PT Sans"/>
        <w:b/>
        <w:sz w:val="16"/>
        <w:szCs w:val="16"/>
      </w:rPr>
      <w:t xml:space="preserve"> T  </w:t>
    </w:r>
    <w:r>
      <w:rPr>
        <w:rFonts w:ascii="PT Sans" w:eastAsia="PT Sans" w:hAnsi="PT Sans" w:cs="PT Sans"/>
        <w:sz w:val="16"/>
        <w:szCs w:val="16"/>
      </w:rPr>
      <w:t>+49 721 864 844 60</w:t>
    </w:r>
    <w:r>
      <w:tab/>
    </w:r>
    <w:r>
      <w:br/>
    </w:r>
    <w:r>
      <w:rPr>
        <w:rFonts w:ascii="PT Sans" w:eastAsia="PT Sans" w:hAnsi="PT Sans" w:cs="PT Sans"/>
        <w:sz w:val="16"/>
        <w:szCs w:val="16"/>
      </w:rPr>
      <w:t xml:space="preserve">76187 Karlsruhe           </w:t>
    </w:r>
    <w:r>
      <w:rPr>
        <w:rFonts w:ascii="PT Sans" w:eastAsia="PT Sans" w:hAnsi="PT Sans" w:cs="PT Sans"/>
        <w:b/>
        <w:sz w:val="16"/>
        <w:szCs w:val="16"/>
      </w:rPr>
      <w:t>M</w:t>
    </w:r>
    <w:r>
      <w:rPr>
        <w:rFonts w:ascii="PT Sans" w:eastAsia="PT Sans" w:hAnsi="PT Sans" w:cs="PT Sans"/>
        <w:sz w:val="16"/>
        <w:szCs w:val="16"/>
      </w:rPr>
      <w:t xml:space="preserve">  presse@ineratec.de</w:t>
    </w:r>
    <w:r>
      <w:tab/>
    </w:r>
    <w:r>
      <w:tab/>
    </w:r>
    <w:r>
      <w:rPr>
        <w:noProof/>
      </w:rPr>
      <w:drawing>
        <wp:inline distT="0" distB="0" distL="0" distR="0" wp14:anchorId="3BC03D7C" wp14:editId="2456BFF6">
          <wp:extent cx="1138968" cy="107718"/>
          <wp:effectExtent l="0" t="0" r="4445" b="6985"/>
          <wp:docPr id="11" name="image3.png"/>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9F92C" w14:textId="77777777" w:rsidR="00857E48" w:rsidRDefault="00857E48">
      <w:pPr>
        <w:spacing w:after="0" w:line="240" w:lineRule="auto"/>
      </w:pPr>
      <w:r>
        <w:separator/>
      </w:r>
    </w:p>
  </w:footnote>
  <w:footnote w:type="continuationSeparator" w:id="0">
    <w:p w14:paraId="0943D4F2" w14:textId="77777777" w:rsidR="00857E48" w:rsidRDefault="00857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3729" w14:textId="607AF385" w:rsidR="00A5487D" w:rsidRDefault="009E7880">
    <w:pPr>
      <w:pStyle w:val="Kopfzeile"/>
    </w:pPr>
    <w:r>
      <w:rPr>
        <w:noProof/>
      </w:rPr>
      <mc:AlternateContent>
        <mc:Choice Requires="wps">
          <w:drawing>
            <wp:anchor distT="0" distB="0" distL="0" distR="0" simplePos="0" relativeHeight="251658242" behindDoc="0" locked="0" layoutInCell="1" allowOverlap="1" wp14:anchorId="67DD0F74" wp14:editId="05635843">
              <wp:simplePos x="635" y="635"/>
              <wp:positionH relativeFrom="page">
                <wp:align>center</wp:align>
              </wp:positionH>
              <wp:positionV relativeFrom="page">
                <wp:align>top</wp:align>
              </wp:positionV>
              <wp:extent cx="358775" cy="357505"/>
              <wp:effectExtent l="0" t="0" r="3175" b="4445"/>
              <wp:wrapNone/>
              <wp:docPr id="1726529897" name="Text Box 8"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57505"/>
                      </a:xfrm>
                      <a:prstGeom prst="rect">
                        <a:avLst/>
                      </a:prstGeom>
                      <a:noFill/>
                      <a:ln>
                        <a:noFill/>
                      </a:ln>
                      <a:effectLst/>
                      <a:sp3d/>
                    </wps:spPr>
                    <wps:txbx>
                      <w:txbxContent>
                        <w:p w14:paraId="6687A2D7" w14:textId="7C7F0830" w:rsidR="009E7880" w:rsidRPr="009E7880" w:rsidRDefault="009E7880" w:rsidP="009E7880">
                          <w:pPr>
                            <w:spacing w:after="0"/>
                            <w:rPr>
                              <w:noProof/>
                              <w:color w:val="0078D7"/>
                              <w:sz w:val="20"/>
                              <w:szCs w:val="20"/>
                            </w:rPr>
                          </w:pPr>
                          <w:r w:rsidRPr="009E7880">
                            <w:rPr>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67DD0F74" id="_x0000_t202" coordsize="21600,21600" o:spt="202" path="m,l,21600r21600,l21600,xe">
              <v:stroke joinstyle="miter"/>
              <v:path gradientshapeok="t" o:connecttype="rect"/>
            </v:shapetype>
            <v:shape id="Text Box 8" o:spid="_x0000_s1026" type="#_x0000_t202" alt="[Open]" style="position:absolute;margin-left:0;margin-top:0;width:28.25pt;height:28.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" filled="f" stroked="f">
              <v:textbox style="mso-fit-shape-to-text:t" inset="0,15pt,0,0">
                <w:txbxContent>
                  <w:p w14:paraId="6687A2D7" w14:textId="7C7F0830" w:rsidR="009E7880" w:rsidRPr="009E7880" w:rsidRDefault="009E7880" w:rsidP="009E7880">
                    <w:pPr>
                      <w:spacing w:after="0"/>
                      <w:rPr>
                        <w:noProof/>
                        <w:color w:val="0078D7"/>
                        <w:sz w:val="20"/>
                        <w:szCs w:val="20"/>
                      </w:rPr>
                    </w:pPr>
                    <w:r w:rsidRPr="009E7880">
                      <w:rPr>
                        <w:noProof/>
                        <w:color w:val="0078D7"/>
                        <w:sz w:val="20"/>
                        <w:szCs w:val="20"/>
                      </w:rPr>
                      <w:t>[Open]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8" w14:textId="531E8061" w:rsidR="00E12BD2" w:rsidRDefault="00B85ACE">
    <w:pPr>
      <w:pBdr>
        <w:top w:val="nil"/>
        <w:left w:val="nil"/>
        <w:bottom w:val="nil"/>
        <w:right w:val="nil"/>
        <w:between w:val="nil"/>
      </w:pBdr>
      <w:tabs>
        <w:tab w:val="center" w:pos="4536"/>
        <w:tab w:val="right" w:pos="9072"/>
      </w:tabs>
      <w:spacing w:after="0" w:line="240" w:lineRule="auto"/>
    </w:pPr>
    <w:r>
      <w:rPr>
        <w:noProof/>
      </w:rPr>
      <w:drawing>
        <wp:anchor distT="0" distB="0" distL="114300" distR="114300" simplePos="0" relativeHeight="251658240" behindDoc="0" locked="0" layoutInCell="1" hidden="0" allowOverlap="1" wp14:anchorId="3BC03D7A" wp14:editId="542FFD9A">
          <wp:simplePos x="0" y="0"/>
          <wp:positionH relativeFrom="column">
            <wp:posOffset>2346325</wp:posOffset>
          </wp:positionH>
          <wp:positionV relativeFrom="paragraph">
            <wp:posOffset>-10160</wp:posOffset>
          </wp:positionV>
          <wp:extent cx="1057275" cy="434975"/>
          <wp:effectExtent l="0" t="0" r="9525" b="3175"/>
          <wp:wrapSquare wrapText="bothSides" distT="0" distB="0" distL="114300" distR="114300"/>
          <wp:docPr id="9" name="image1.png"/>
          <wp:cNvGraphicFramePr/>
          <a:graphic xmlns:a="http://schemas.openxmlformats.org/drawingml/2006/main">
            <a:graphicData uri="http://schemas.openxmlformats.org/drawingml/2006/picture">
              <pic:pic xmlns:pic="http://schemas.openxmlformats.org/drawingml/2006/picture">
                <pic:nvPicPr>
                  <pic:cNvPr id="9"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r w:rsidR="00036212">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01F1" w14:textId="075790C3" w:rsidR="00A5487D" w:rsidRDefault="009E7880">
    <w:pPr>
      <w:pStyle w:val="Kopfzeile"/>
    </w:pPr>
    <w:r>
      <w:rPr>
        <w:noProof/>
      </w:rPr>
      <mc:AlternateContent>
        <mc:Choice Requires="wps">
          <w:drawing>
            <wp:anchor distT="0" distB="0" distL="0" distR="0" simplePos="0" relativeHeight="251658241" behindDoc="0" locked="0" layoutInCell="1" allowOverlap="1" wp14:anchorId="45593BB7" wp14:editId="44DD7C6C">
              <wp:simplePos x="635" y="635"/>
              <wp:positionH relativeFrom="page">
                <wp:align>center</wp:align>
              </wp:positionH>
              <wp:positionV relativeFrom="page">
                <wp:align>top</wp:align>
              </wp:positionV>
              <wp:extent cx="358775" cy="357505"/>
              <wp:effectExtent l="0" t="0" r="3175" b="4445"/>
              <wp:wrapNone/>
              <wp:docPr id="1916971218" name="Text Box 7"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57505"/>
                      </a:xfrm>
                      <a:prstGeom prst="rect">
                        <a:avLst/>
                      </a:prstGeom>
                      <a:noFill/>
                      <a:ln>
                        <a:noFill/>
                      </a:ln>
                      <a:effectLst/>
                      <a:sp3d/>
                    </wps:spPr>
                    <wps:txbx>
                      <w:txbxContent>
                        <w:p w14:paraId="4DA86658" w14:textId="506B2F8F" w:rsidR="009E7880" w:rsidRPr="009E7880" w:rsidRDefault="009E7880" w:rsidP="009E7880">
                          <w:pPr>
                            <w:spacing w:after="0"/>
                            <w:rPr>
                              <w:noProof/>
                              <w:color w:val="0078D7"/>
                              <w:sz w:val="20"/>
                              <w:szCs w:val="20"/>
                            </w:rPr>
                          </w:pPr>
                          <w:r w:rsidRPr="009E7880">
                            <w:rPr>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45593BB7" id="_x0000_t202" coordsize="21600,21600" o:spt="202" path="m,l,21600r21600,l21600,xe">
              <v:stroke joinstyle="miter"/>
              <v:path gradientshapeok="t" o:connecttype="rect"/>
            </v:shapetype>
            <v:shape id="Text Box 7" o:spid="_x0000_s1027" type="#_x0000_t202" alt="[Open]" style="position:absolute;margin-left:0;margin-top:0;width:28.25pt;height:28.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" filled="f" stroked="f">
              <v:textbox style="mso-fit-shape-to-text:t" inset="0,15pt,0,0">
                <w:txbxContent>
                  <w:p w14:paraId="4DA86658" w14:textId="506B2F8F" w:rsidR="009E7880" w:rsidRPr="009E7880" w:rsidRDefault="009E7880" w:rsidP="009E7880">
                    <w:pPr>
                      <w:spacing w:after="0"/>
                      <w:rPr>
                        <w:noProof/>
                        <w:color w:val="0078D7"/>
                        <w:sz w:val="20"/>
                        <w:szCs w:val="20"/>
                      </w:rPr>
                    </w:pPr>
                    <w:r w:rsidRPr="009E7880">
                      <w:rPr>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42C53"/>
    <w:multiLevelType w:val="hybridMultilevel"/>
    <w:tmpl w:val="53F411DC"/>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6B347C"/>
    <w:multiLevelType w:val="hybridMultilevel"/>
    <w:tmpl w:val="4E7C5F04"/>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BA26C42"/>
    <w:multiLevelType w:val="hybridMultilevel"/>
    <w:tmpl w:val="F96E7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5DA83D10"/>
    <w:multiLevelType w:val="hybridMultilevel"/>
    <w:tmpl w:val="C5DAE47A"/>
    <w:lvl w:ilvl="0" w:tplc="BA06051E">
      <w:start w:val="26"/>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AD10F4A"/>
    <w:multiLevelType w:val="hybridMultilevel"/>
    <w:tmpl w:val="FDB83790"/>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F820F4C"/>
    <w:multiLevelType w:val="hybridMultilevel"/>
    <w:tmpl w:val="E0D61FD6"/>
    <w:lvl w:ilvl="0" w:tplc="03D42AEE">
      <w:numFmt w:val="bullet"/>
      <w:lvlText w:val="-"/>
      <w:lvlJc w:val="left"/>
      <w:pPr>
        <w:ind w:left="720" w:hanging="360"/>
      </w:pPr>
      <w:rPr>
        <w:rFonts w:ascii="PT Sans" w:eastAsia="PT Sans" w:hAnsi="PT Sans" w:cs="PT Sans" w:hint="default"/>
      </w:rPr>
    </w:lvl>
    <w:lvl w:ilvl="1" w:tplc="9654C0F6">
      <w:numFmt w:val="bullet"/>
      <w:lvlText w:val=""/>
      <w:lvlJc w:val="left"/>
      <w:pPr>
        <w:ind w:left="1440" w:hanging="360"/>
      </w:pPr>
      <w:rPr>
        <w:rFonts w:ascii="PT Sans" w:eastAsia="Times New Roman" w:hAnsi="PT Sans"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5033BBD"/>
    <w:multiLevelType w:val="hybridMultilevel"/>
    <w:tmpl w:val="DE1EC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5C566BC"/>
    <w:multiLevelType w:val="hybridMultilevel"/>
    <w:tmpl w:val="FB6610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3706219">
    <w:abstractNumId w:val="3"/>
  </w:num>
  <w:num w:numId="2" w16cid:durableId="1913930487">
    <w:abstractNumId w:val="8"/>
  </w:num>
  <w:num w:numId="3" w16cid:durableId="2007244030">
    <w:abstractNumId w:val="4"/>
  </w:num>
  <w:num w:numId="4" w16cid:durableId="2071536839">
    <w:abstractNumId w:val="6"/>
  </w:num>
  <w:num w:numId="5" w16cid:durableId="1543322605">
    <w:abstractNumId w:val="1"/>
  </w:num>
  <w:num w:numId="6" w16cid:durableId="1843545706">
    <w:abstractNumId w:val="0"/>
  </w:num>
  <w:num w:numId="7" w16cid:durableId="1836796465">
    <w:abstractNumId w:val="5"/>
  </w:num>
  <w:num w:numId="8" w16cid:durableId="494227056">
    <w:abstractNumId w:val="7"/>
  </w:num>
  <w:num w:numId="9" w16cid:durableId="683749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6BED"/>
    <w:rsid w:val="00007BD6"/>
    <w:rsid w:val="000123D3"/>
    <w:rsid w:val="00013BDA"/>
    <w:rsid w:val="00013C75"/>
    <w:rsid w:val="00013F54"/>
    <w:rsid w:val="0001437F"/>
    <w:rsid w:val="00014D5A"/>
    <w:rsid w:val="00022A2C"/>
    <w:rsid w:val="000250A0"/>
    <w:rsid w:val="00026515"/>
    <w:rsid w:val="000313F1"/>
    <w:rsid w:val="00036212"/>
    <w:rsid w:val="0003685E"/>
    <w:rsid w:val="0003759F"/>
    <w:rsid w:val="00040562"/>
    <w:rsid w:val="00042C3E"/>
    <w:rsid w:val="000524A9"/>
    <w:rsid w:val="000535E4"/>
    <w:rsid w:val="00056C49"/>
    <w:rsid w:val="00064604"/>
    <w:rsid w:val="00064B97"/>
    <w:rsid w:val="000662CC"/>
    <w:rsid w:val="00066A9B"/>
    <w:rsid w:val="000706E5"/>
    <w:rsid w:val="00070745"/>
    <w:rsid w:val="00075A61"/>
    <w:rsid w:val="00083122"/>
    <w:rsid w:val="000850C2"/>
    <w:rsid w:val="0009132D"/>
    <w:rsid w:val="00092B99"/>
    <w:rsid w:val="00093D49"/>
    <w:rsid w:val="000A022C"/>
    <w:rsid w:val="000A27E8"/>
    <w:rsid w:val="000A4B98"/>
    <w:rsid w:val="000A51BD"/>
    <w:rsid w:val="000A6750"/>
    <w:rsid w:val="000A6F3E"/>
    <w:rsid w:val="000A7036"/>
    <w:rsid w:val="000A7122"/>
    <w:rsid w:val="000B00B1"/>
    <w:rsid w:val="000B6CB9"/>
    <w:rsid w:val="000C12D7"/>
    <w:rsid w:val="000C397C"/>
    <w:rsid w:val="000C4E3C"/>
    <w:rsid w:val="000C5894"/>
    <w:rsid w:val="000D0234"/>
    <w:rsid w:val="000D1B14"/>
    <w:rsid w:val="000E02DD"/>
    <w:rsid w:val="000E56BC"/>
    <w:rsid w:val="000E6EBF"/>
    <w:rsid w:val="00105DBB"/>
    <w:rsid w:val="0011299D"/>
    <w:rsid w:val="00112B2D"/>
    <w:rsid w:val="00114A28"/>
    <w:rsid w:val="00115B2A"/>
    <w:rsid w:val="001262AD"/>
    <w:rsid w:val="00142F1D"/>
    <w:rsid w:val="001443FD"/>
    <w:rsid w:val="0015040A"/>
    <w:rsid w:val="001610C0"/>
    <w:rsid w:val="001634FF"/>
    <w:rsid w:val="00167E34"/>
    <w:rsid w:val="00174670"/>
    <w:rsid w:val="00176D0E"/>
    <w:rsid w:val="00177112"/>
    <w:rsid w:val="00186ACA"/>
    <w:rsid w:val="00191B4A"/>
    <w:rsid w:val="001973F8"/>
    <w:rsid w:val="001A060F"/>
    <w:rsid w:val="001A7D7C"/>
    <w:rsid w:val="001B2FC3"/>
    <w:rsid w:val="001B34B8"/>
    <w:rsid w:val="001B5B03"/>
    <w:rsid w:val="001B7995"/>
    <w:rsid w:val="001C0011"/>
    <w:rsid w:val="001C15C2"/>
    <w:rsid w:val="001C27FA"/>
    <w:rsid w:val="001C7E85"/>
    <w:rsid w:val="001D6AFA"/>
    <w:rsid w:val="001E3995"/>
    <w:rsid w:val="001E7841"/>
    <w:rsid w:val="001F07C2"/>
    <w:rsid w:val="001F4681"/>
    <w:rsid w:val="00200B3A"/>
    <w:rsid w:val="00224EF0"/>
    <w:rsid w:val="00225D78"/>
    <w:rsid w:val="00225E7A"/>
    <w:rsid w:val="0023006B"/>
    <w:rsid w:val="00230668"/>
    <w:rsid w:val="002352C1"/>
    <w:rsid w:val="0023626E"/>
    <w:rsid w:val="0024488D"/>
    <w:rsid w:val="00245C8E"/>
    <w:rsid w:val="00252356"/>
    <w:rsid w:val="00252DD4"/>
    <w:rsid w:val="00257F40"/>
    <w:rsid w:val="00262FEE"/>
    <w:rsid w:val="00263DC5"/>
    <w:rsid w:val="002645D0"/>
    <w:rsid w:val="00264B9A"/>
    <w:rsid w:val="00271009"/>
    <w:rsid w:val="00271E62"/>
    <w:rsid w:val="00272A9D"/>
    <w:rsid w:val="002813DB"/>
    <w:rsid w:val="00281E78"/>
    <w:rsid w:val="00283C8F"/>
    <w:rsid w:val="002845CF"/>
    <w:rsid w:val="002853ED"/>
    <w:rsid w:val="0029088B"/>
    <w:rsid w:val="00295724"/>
    <w:rsid w:val="002A1768"/>
    <w:rsid w:val="002B133A"/>
    <w:rsid w:val="002B4D9E"/>
    <w:rsid w:val="002C06A0"/>
    <w:rsid w:val="002C0F42"/>
    <w:rsid w:val="002C19E7"/>
    <w:rsid w:val="002C1C2A"/>
    <w:rsid w:val="002C6AB5"/>
    <w:rsid w:val="002C7FE4"/>
    <w:rsid w:val="002D0292"/>
    <w:rsid w:val="002D50EE"/>
    <w:rsid w:val="002D756A"/>
    <w:rsid w:val="002E1706"/>
    <w:rsid w:val="002E45C4"/>
    <w:rsid w:val="002E6AF6"/>
    <w:rsid w:val="002F3BF0"/>
    <w:rsid w:val="00304188"/>
    <w:rsid w:val="00306781"/>
    <w:rsid w:val="003070DA"/>
    <w:rsid w:val="0031106F"/>
    <w:rsid w:val="00312603"/>
    <w:rsid w:val="00320497"/>
    <w:rsid w:val="00320AD3"/>
    <w:rsid w:val="00320B91"/>
    <w:rsid w:val="00326441"/>
    <w:rsid w:val="00327FA2"/>
    <w:rsid w:val="00330278"/>
    <w:rsid w:val="00337564"/>
    <w:rsid w:val="0034174F"/>
    <w:rsid w:val="00341B74"/>
    <w:rsid w:val="00343E6F"/>
    <w:rsid w:val="00344F9F"/>
    <w:rsid w:val="003463D2"/>
    <w:rsid w:val="0034646C"/>
    <w:rsid w:val="003631FA"/>
    <w:rsid w:val="00364108"/>
    <w:rsid w:val="00384071"/>
    <w:rsid w:val="00384C54"/>
    <w:rsid w:val="00387081"/>
    <w:rsid w:val="00390D10"/>
    <w:rsid w:val="00390DA6"/>
    <w:rsid w:val="0039443D"/>
    <w:rsid w:val="00395A03"/>
    <w:rsid w:val="003A2D4B"/>
    <w:rsid w:val="003A3187"/>
    <w:rsid w:val="003B29AE"/>
    <w:rsid w:val="003C6340"/>
    <w:rsid w:val="003D0E15"/>
    <w:rsid w:val="003D2029"/>
    <w:rsid w:val="003D637A"/>
    <w:rsid w:val="003F62D6"/>
    <w:rsid w:val="003F79E3"/>
    <w:rsid w:val="00401DD1"/>
    <w:rsid w:val="00402578"/>
    <w:rsid w:val="00402F9B"/>
    <w:rsid w:val="0041104F"/>
    <w:rsid w:val="00412870"/>
    <w:rsid w:val="0042117E"/>
    <w:rsid w:val="00421A89"/>
    <w:rsid w:val="00421F11"/>
    <w:rsid w:val="00421FDF"/>
    <w:rsid w:val="00423523"/>
    <w:rsid w:val="00426F01"/>
    <w:rsid w:val="004271C8"/>
    <w:rsid w:val="004271E4"/>
    <w:rsid w:val="0043178E"/>
    <w:rsid w:val="0044557F"/>
    <w:rsid w:val="00452099"/>
    <w:rsid w:val="00454342"/>
    <w:rsid w:val="004557F7"/>
    <w:rsid w:val="0046073D"/>
    <w:rsid w:val="00460CC7"/>
    <w:rsid w:val="00462A8D"/>
    <w:rsid w:val="00465C78"/>
    <w:rsid w:val="0047272F"/>
    <w:rsid w:val="00473D74"/>
    <w:rsid w:val="00474576"/>
    <w:rsid w:val="00475946"/>
    <w:rsid w:val="004878E4"/>
    <w:rsid w:val="00487A83"/>
    <w:rsid w:val="00487ECA"/>
    <w:rsid w:val="004B2C34"/>
    <w:rsid w:val="004B5BCB"/>
    <w:rsid w:val="004B6365"/>
    <w:rsid w:val="004C720C"/>
    <w:rsid w:val="004C749C"/>
    <w:rsid w:val="004D5288"/>
    <w:rsid w:val="004F0251"/>
    <w:rsid w:val="00500C4B"/>
    <w:rsid w:val="005038EB"/>
    <w:rsid w:val="00504FB0"/>
    <w:rsid w:val="00511163"/>
    <w:rsid w:val="005129D4"/>
    <w:rsid w:val="00513053"/>
    <w:rsid w:val="00514B4A"/>
    <w:rsid w:val="00521A0F"/>
    <w:rsid w:val="00521C8C"/>
    <w:rsid w:val="005228BF"/>
    <w:rsid w:val="005272F1"/>
    <w:rsid w:val="0052781B"/>
    <w:rsid w:val="00530C54"/>
    <w:rsid w:val="00532BCB"/>
    <w:rsid w:val="00542D56"/>
    <w:rsid w:val="005462DA"/>
    <w:rsid w:val="005667FD"/>
    <w:rsid w:val="005701B1"/>
    <w:rsid w:val="00571B93"/>
    <w:rsid w:val="005755E1"/>
    <w:rsid w:val="00577459"/>
    <w:rsid w:val="005832FE"/>
    <w:rsid w:val="0058631A"/>
    <w:rsid w:val="0059427A"/>
    <w:rsid w:val="005958BC"/>
    <w:rsid w:val="00595C4F"/>
    <w:rsid w:val="005977CC"/>
    <w:rsid w:val="005A243B"/>
    <w:rsid w:val="005A3036"/>
    <w:rsid w:val="005A47E3"/>
    <w:rsid w:val="005B0972"/>
    <w:rsid w:val="005B4573"/>
    <w:rsid w:val="005B47AD"/>
    <w:rsid w:val="005B4EF8"/>
    <w:rsid w:val="005D451F"/>
    <w:rsid w:val="005D7FB2"/>
    <w:rsid w:val="005E119F"/>
    <w:rsid w:val="005E16ED"/>
    <w:rsid w:val="005E1C12"/>
    <w:rsid w:val="005E2402"/>
    <w:rsid w:val="005E53E0"/>
    <w:rsid w:val="005E7A1F"/>
    <w:rsid w:val="005F529B"/>
    <w:rsid w:val="005F6F74"/>
    <w:rsid w:val="0060096F"/>
    <w:rsid w:val="00603123"/>
    <w:rsid w:val="00615883"/>
    <w:rsid w:val="00620D03"/>
    <w:rsid w:val="0062438D"/>
    <w:rsid w:val="00624F0B"/>
    <w:rsid w:val="00627A6F"/>
    <w:rsid w:val="006321E4"/>
    <w:rsid w:val="006369AC"/>
    <w:rsid w:val="006558D9"/>
    <w:rsid w:val="00661326"/>
    <w:rsid w:val="00661A4E"/>
    <w:rsid w:val="00677115"/>
    <w:rsid w:val="006810F3"/>
    <w:rsid w:val="00681FF3"/>
    <w:rsid w:val="00682F3C"/>
    <w:rsid w:val="00687939"/>
    <w:rsid w:val="006931F7"/>
    <w:rsid w:val="006968EE"/>
    <w:rsid w:val="00696E47"/>
    <w:rsid w:val="00696F5D"/>
    <w:rsid w:val="006A57CE"/>
    <w:rsid w:val="006A607B"/>
    <w:rsid w:val="006A7019"/>
    <w:rsid w:val="006B3FF0"/>
    <w:rsid w:val="006B4410"/>
    <w:rsid w:val="006B7FEB"/>
    <w:rsid w:val="006C3DED"/>
    <w:rsid w:val="006C5BC1"/>
    <w:rsid w:val="006D1FF1"/>
    <w:rsid w:val="006D503F"/>
    <w:rsid w:val="006D557C"/>
    <w:rsid w:val="006E29FE"/>
    <w:rsid w:val="006E55E4"/>
    <w:rsid w:val="006F6BBF"/>
    <w:rsid w:val="007000B7"/>
    <w:rsid w:val="00704928"/>
    <w:rsid w:val="00705405"/>
    <w:rsid w:val="00706F90"/>
    <w:rsid w:val="007147D6"/>
    <w:rsid w:val="007149D9"/>
    <w:rsid w:val="007216E8"/>
    <w:rsid w:val="00721A98"/>
    <w:rsid w:val="0073245C"/>
    <w:rsid w:val="00735029"/>
    <w:rsid w:val="00735D71"/>
    <w:rsid w:val="00735EC4"/>
    <w:rsid w:val="00735EDA"/>
    <w:rsid w:val="0075095E"/>
    <w:rsid w:val="007544D4"/>
    <w:rsid w:val="00757D8B"/>
    <w:rsid w:val="00764818"/>
    <w:rsid w:val="00766D83"/>
    <w:rsid w:val="0076799A"/>
    <w:rsid w:val="0077055C"/>
    <w:rsid w:val="007754E4"/>
    <w:rsid w:val="0079570E"/>
    <w:rsid w:val="00795742"/>
    <w:rsid w:val="007B6D67"/>
    <w:rsid w:val="007C09E7"/>
    <w:rsid w:val="007C5150"/>
    <w:rsid w:val="007C5C9B"/>
    <w:rsid w:val="007C7D61"/>
    <w:rsid w:val="007D3582"/>
    <w:rsid w:val="007D6FAA"/>
    <w:rsid w:val="007E0947"/>
    <w:rsid w:val="007E0EE9"/>
    <w:rsid w:val="007E126C"/>
    <w:rsid w:val="007E2BCF"/>
    <w:rsid w:val="007E32A1"/>
    <w:rsid w:val="007E6231"/>
    <w:rsid w:val="007F2807"/>
    <w:rsid w:val="007F3784"/>
    <w:rsid w:val="007F4140"/>
    <w:rsid w:val="007F4C6F"/>
    <w:rsid w:val="008005C5"/>
    <w:rsid w:val="00807E8E"/>
    <w:rsid w:val="00813EB3"/>
    <w:rsid w:val="00814ECD"/>
    <w:rsid w:val="00815D05"/>
    <w:rsid w:val="008168AF"/>
    <w:rsid w:val="0082046C"/>
    <w:rsid w:val="008248C1"/>
    <w:rsid w:val="00842EEF"/>
    <w:rsid w:val="008471A9"/>
    <w:rsid w:val="0085673A"/>
    <w:rsid w:val="00857E48"/>
    <w:rsid w:val="00867378"/>
    <w:rsid w:val="00867ACD"/>
    <w:rsid w:val="00875B94"/>
    <w:rsid w:val="00881252"/>
    <w:rsid w:val="0088294C"/>
    <w:rsid w:val="00882B56"/>
    <w:rsid w:val="00886E71"/>
    <w:rsid w:val="00890D9C"/>
    <w:rsid w:val="0089222A"/>
    <w:rsid w:val="008A04D1"/>
    <w:rsid w:val="008A14EA"/>
    <w:rsid w:val="008A2177"/>
    <w:rsid w:val="008B3396"/>
    <w:rsid w:val="008B4010"/>
    <w:rsid w:val="008B5895"/>
    <w:rsid w:val="008B689E"/>
    <w:rsid w:val="008C119B"/>
    <w:rsid w:val="008C5029"/>
    <w:rsid w:val="008C53C6"/>
    <w:rsid w:val="008C731E"/>
    <w:rsid w:val="008D3DF6"/>
    <w:rsid w:val="008E30EB"/>
    <w:rsid w:val="008E5F67"/>
    <w:rsid w:val="008E78A7"/>
    <w:rsid w:val="008F1F97"/>
    <w:rsid w:val="00904EF7"/>
    <w:rsid w:val="00914124"/>
    <w:rsid w:val="0092101E"/>
    <w:rsid w:val="009225A4"/>
    <w:rsid w:val="009304E0"/>
    <w:rsid w:val="009321B8"/>
    <w:rsid w:val="00932FC4"/>
    <w:rsid w:val="009403D0"/>
    <w:rsid w:val="00943E4A"/>
    <w:rsid w:val="009450A1"/>
    <w:rsid w:val="009471BA"/>
    <w:rsid w:val="00950DDA"/>
    <w:rsid w:val="00951F79"/>
    <w:rsid w:val="009524C7"/>
    <w:rsid w:val="00960A37"/>
    <w:rsid w:val="00965526"/>
    <w:rsid w:val="00965569"/>
    <w:rsid w:val="00967C98"/>
    <w:rsid w:val="009713F6"/>
    <w:rsid w:val="00973613"/>
    <w:rsid w:val="00976B0F"/>
    <w:rsid w:val="00986158"/>
    <w:rsid w:val="009904FC"/>
    <w:rsid w:val="009939BE"/>
    <w:rsid w:val="009A77B5"/>
    <w:rsid w:val="009A7AA3"/>
    <w:rsid w:val="009B0692"/>
    <w:rsid w:val="009B2D67"/>
    <w:rsid w:val="009B31B5"/>
    <w:rsid w:val="009B4F18"/>
    <w:rsid w:val="009B5EF3"/>
    <w:rsid w:val="009B7FC9"/>
    <w:rsid w:val="009C122B"/>
    <w:rsid w:val="009C6B31"/>
    <w:rsid w:val="009C7CFC"/>
    <w:rsid w:val="009D09AD"/>
    <w:rsid w:val="009D7DA1"/>
    <w:rsid w:val="009E1D86"/>
    <w:rsid w:val="009E48D7"/>
    <w:rsid w:val="009E7880"/>
    <w:rsid w:val="009F49C4"/>
    <w:rsid w:val="009F61C8"/>
    <w:rsid w:val="009F6734"/>
    <w:rsid w:val="009F7243"/>
    <w:rsid w:val="009F7EBB"/>
    <w:rsid w:val="00A122BA"/>
    <w:rsid w:val="00A12926"/>
    <w:rsid w:val="00A12F23"/>
    <w:rsid w:val="00A2254B"/>
    <w:rsid w:val="00A2337A"/>
    <w:rsid w:val="00A250F1"/>
    <w:rsid w:val="00A275DE"/>
    <w:rsid w:val="00A423B2"/>
    <w:rsid w:val="00A45F43"/>
    <w:rsid w:val="00A50A2D"/>
    <w:rsid w:val="00A50ADA"/>
    <w:rsid w:val="00A52BEB"/>
    <w:rsid w:val="00A5487D"/>
    <w:rsid w:val="00A56C45"/>
    <w:rsid w:val="00A660DE"/>
    <w:rsid w:val="00A72846"/>
    <w:rsid w:val="00A800A8"/>
    <w:rsid w:val="00A82036"/>
    <w:rsid w:val="00A83E31"/>
    <w:rsid w:val="00A872D6"/>
    <w:rsid w:val="00A90CAF"/>
    <w:rsid w:val="00A91EBF"/>
    <w:rsid w:val="00A94DAA"/>
    <w:rsid w:val="00A955A2"/>
    <w:rsid w:val="00A96BC8"/>
    <w:rsid w:val="00AA0375"/>
    <w:rsid w:val="00AB2946"/>
    <w:rsid w:val="00AB773D"/>
    <w:rsid w:val="00AB7969"/>
    <w:rsid w:val="00AC076C"/>
    <w:rsid w:val="00AC1B70"/>
    <w:rsid w:val="00AD26DB"/>
    <w:rsid w:val="00AD2F4D"/>
    <w:rsid w:val="00AD3841"/>
    <w:rsid w:val="00AD7C26"/>
    <w:rsid w:val="00AE5312"/>
    <w:rsid w:val="00AE6090"/>
    <w:rsid w:val="00AF164B"/>
    <w:rsid w:val="00AF3EED"/>
    <w:rsid w:val="00B005D9"/>
    <w:rsid w:val="00B03BAC"/>
    <w:rsid w:val="00B12229"/>
    <w:rsid w:val="00B1327E"/>
    <w:rsid w:val="00B30706"/>
    <w:rsid w:val="00B3412B"/>
    <w:rsid w:val="00B401E0"/>
    <w:rsid w:val="00B40A05"/>
    <w:rsid w:val="00B4384F"/>
    <w:rsid w:val="00B47A1D"/>
    <w:rsid w:val="00B50692"/>
    <w:rsid w:val="00B60157"/>
    <w:rsid w:val="00B627E6"/>
    <w:rsid w:val="00B63437"/>
    <w:rsid w:val="00B6350B"/>
    <w:rsid w:val="00B74758"/>
    <w:rsid w:val="00B753C5"/>
    <w:rsid w:val="00B80E42"/>
    <w:rsid w:val="00B8455F"/>
    <w:rsid w:val="00B85ACE"/>
    <w:rsid w:val="00B8729E"/>
    <w:rsid w:val="00B93DE9"/>
    <w:rsid w:val="00B94184"/>
    <w:rsid w:val="00B94838"/>
    <w:rsid w:val="00B96718"/>
    <w:rsid w:val="00BA3243"/>
    <w:rsid w:val="00BA5FF9"/>
    <w:rsid w:val="00BA613D"/>
    <w:rsid w:val="00BA7829"/>
    <w:rsid w:val="00BC36CD"/>
    <w:rsid w:val="00BC7B32"/>
    <w:rsid w:val="00BD0D35"/>
    <w:rsid w:val="00BD4C8D"/>
    <w:rsid w:val="00BD6E64"/>
    <w:rsid w:val="00BD712A"/>
    <w:rsid w:val="00BE135C"/>
    <w:rsid w:val="00BE20BC"/>
    <w:rsid w:val="00BE3E66"/>
    <w:rsid w:val="00BE50F7"/>
    <w:rsid w:val="00BF6C12"/>
    <w:rsid w:val="00C00F87"/>
    <w:rsid w:val="00C077AA"/>
    <w:rsid w:val="00C13E3E"/>
    <w:rsid w:val="00C1701D"/>
    <w:rsid w:val="00C342B5"/>
    <w:rsid w:val="00C4003F"/>
    <w:rsid w:val="00C40302"/>
    <w:rsid w:val="00C41999"/>
    <w:rsid w:val="00C43642"/>
    <w:rsid w:val="00C50BED"/>
    <w:rsid w:val="00C52F1B"/>
    <w:rsid w:val="00C5639E"/>
    <w:rsid w:val="00C660F9"/>
    <w:rsid w:val="00C73957"/>
    <w:rsid w:val="00C7493D"/>
    <w:rsid w:val="00C811A3"/>
    <w:rsid w:val="00C827DF"/>
    <w:rsid w:val="00C92251"/>
    <w:rsid w:val="00C9238E"/>
    <w:rsid w:val="00CA54DA"/>
    <w:rsid w:val="00CA678E"/>
    <w:rsid w:val="00CA7879"/>
    <w:rsid w:val="00CB0E3A"/>
    <w:rsid w:val="00CB295F"/>
    <w:rsid w:val="00CB3990"/>
    <w:rsid w:val="00CB4EA0"/>
    <w:rsid w:val="00CC51F8"/>
    <w:rsid w:val="00CC5681"/>
    <w:rsid w:val="00CD19C0"/>
    <w:rsid w:val="00CD277D"/>
    <w:rsid w:val="00CD48D7"/>
    <w:rsid w:val="00CD7267"/>
    <w:rsid w:val="00CE2AC9"/>
    <w:rsid w:val="00CE3961"/>
    <w:rsid w:val="00CE40AA"/>
    <w:rsid w:val="00CE6F8F"/>
    <w:rsid w:val="00CE703E"/>
    <w:rsid w:val="00CF0013"/>
    <w:rsid w:val="00CF0AA7"/>
    <w:rsid w:val="00CF2AFF"/>
    <w:rsid w:val="00CF2E8D"/>
    <w:rsid w:val="00CF49A1"/>
    <w:rsid w:val="00CF5D21"/>
    <w:rsid w:val="00D0215F"/>
    <w:rsid w:val="00D03E92"/>
    <w:rsid w:val="00D05604"/>
    <w:rsid w:val="00D1220F"/>
    <w:rsid w:val="00D12D02"/>
    <w:rsid w:val="00D1310B"/>
    <w:rsid w:val="00D13C85"/>
    <w:rsid w:val="00D14C87"/>
    <w:rsid w:val="00D159E9"/>
    <w:rsid w:val="00D20957"/>
    <w:rsid w:val="00D234C9"/>
    <w:rsid w:val="00D25DEF"/>
    <w:rsid w:val="00D2622D"/>
    <w:rsid w:val="00D27F30"/>
    <w:rsid w:val="00D40D82"/>
    <w:rsid w:val="00D428B1"/>
    <w:rsid w:val="00D45642"/>
    <w:rsid w:val="00D469CB"/>
    <w:rsid w:val="00D51720"/>
    <w:rsid w:val="00D51895"/>
    <w:rsid w:val="00D5193A"/>
    <w:rsid w:val="00D57A63"/>
    <w:rsid w:val="00D62A7E"/>
    <w:rsid w:val="00D632C9"/>
    <w:rsid w:val="00D715C9"/>
    <w:rsid w:val="00D742B3"/>
    <w:rsid w:val="00D76F3C"/>
    <w:rsid w:val="00D816B0"/>
    <w:rsid w:val="00D82216"/>
    <w:rsid w:val="00D97C65"/>
    <w:rsid w:val="00DA5DA5"/>
    <w:rsid w:val="00DA61EC"/>
    <w:rsid w:val="00DA6506"/>
    <w:rsid w:val="00DB3F1D"/>
    <w:rsid w:val="00DB77CC"/>
    <w:rsid w:val="00DB7EC3"/>
    <w:rsid w:val="00DC06E0"/>
    <w:rsid w:val="00DC5EEC"/>
    <w:rsid w:val="00DC6066"/>
    <w:rsid w:val="00DC6DCB"/>
    <w:rsid w:val="00DD0023"/>
    <w:rsid w:val="00DD01F6"/>
    <w:rsid w:val="00DD541C"/>
    <w:rsid w:val="00DD56C8"/>
    <w:rsid w:val="00DE3C7E"/>
    <w:rsid w:val="00DE62E6"/>
    <w:rsid w:val="00E02F23"/>
    <w:rsid w:val="00E0332F"/>
    <w:rsid w:val="00E12BD2"/>
    <w:rsid w:val="00E15B4E"/>
    <w:rsid w:val="00E17C99"/>
    <w:rsid w:val="00E17DDD"/>
    <w:rsid w:val="00E21B65"/>
    <w:rsid w:val="00E24C50"/>
    <w:rsid w:val="00E30E59"/>
    <w:rsid w:val="00E35E53"/>
    <w:rsid w:val="00E458AC"/>
    <w:rsid w:val="00E533EB"/>
    <w:rsid w:val="00E5479D"/>
    <w:rsid w:val="00E609FD"/>
    <w:rsid w:val="00E61E9A"/>
    <w:rsid w:val="00E75677"/>
    <w:rsid w:val="00E7760F"/>
    <w:rsid w:val="00E825AA"/>
    <w:rsid w:val="00E83093"/>
    <w:rsid w:val="00E9210D"/>
    <w:rsid w:val="00EA362D"/>
    <w:rsid w:val="00EA5CD3"/>
    <w:rsid w:val="00EB34EB"/>
    <w:rsid w:val="00EB37C0"/>
    <w:rsid w:val="00EB4E59"/>
    <w:rsid w:val="00EB4EEA"/>
    <w:rsid w:val="00EC1325"/>
    <w:rsid w:val="00EC4058"/>
    <w:rsid w:val="00ED0561"/>
    <w:rsid w:val="00ED0D6B"/>
    <w:rsid w:val="00ED4E6E"/>
    <w:rsid w:val="00ED74BE"/>
    <w:rsid w:val="00EE28D5"/>
    <w:rsid w:val="00EE6333"/>
    <w:rsid w:val="00EE6695"/>
    <w:rsid w:val="00EE7988"/>
    <w:rsid w:val="00EF0AA8"/>
    <w:rsid w:val="00EF12E3"/>
    <w:rsid w:val="00F00058"/>
    <w:rsid w:val="00F015ED"/>
    <w:rsid w:val="00F0526E"/>
    <w:rsid w:val="00F05706"/>
    <w:rsid w:val="00F100C3"/>
    <w:rsid w:val="00F11743"/>
    <w:rsid w:val="00F12F40"/>
    <w:rsid w:val="00F1763A"/>
    <w:rsid w:val="00F31D91"/>
    <w:rsid w:val="00F3779C"/>
    <w:rsid w:val="00F37FBC"/>
    <w:rsid w:val="00F44400"/>
    <w:rsid w:val="00F45176"/>
    <w:rsid w:val="00F45237"/>
    <w:rsid w:val="00F47A3B"/>
    <w:rsid w:val="00F52C08"/>
    <w:rsid w:val="00F544D7"/>
    <w:rsid w:val="00F623D5"/>
    <w:rsid w:val="00F636E7"/>
    <w:rsid w:val="00F66D53"/>
    <w:rsid w:val="00F70D53"/>
    <w:rsid w:val="00F71D06"/>
    <w:rsid w:val="00F866F9"/>
    <w:rsid w:val="00F91A2C"/>
    <w:rsid w:val="00F94460"/>
    <w:rsid w:val="00F94B9D"/>
    <w:rsid w:val="00FA0EE1"/>
    <w:rsid w:val="00FA2E3B"/>
    <w:rsid w:val="00FA6126"/>
    <w:rsid w:val="00FB300D"/>
    <w:rsid w:val="00FB488D"/>
    <w:rsid w:val="00FC1C34"/>
    <w:rsid w:val="00FC1C77"/>
    <w:rsid w:val="00FC3D47"/>
    <w:rsid w:val="00FC4410"/>
    <w:rsid w:val="00FC4565"/>
    <w:rsid w:val="00FC64EA"/>
    <w:rsid w:val="00FC6FF3"/>
    <w:rsid w:val="00FE2CBB"/>
    <w:rsid w:val="00FE2FD1"/>
    <w:rsid w:val="00FF3C7F"/>
    <w:rsid w:val="00FF49C5"/>
    <w:rsid w:val="00FF49FC"/>
    <w:rsid w:val="00FF5EF1"/>
    <w:rsid w:val="073EF053"/>
    <w:rsid w:val="0806BF6B"/>
    <w:rsid w:val="092E564B"/>
    <w:rsid w:val="0C196AE2"/>
    <w:rsid w:val="0CC601CB"/>
    <w:rsid w:val="11B34B0F"/>
    <w:rsid w:val="13B98415"/>
    <w:rsid w:val="17D0D5D5"/>
    <w:rsid w:val="1E69493D"/>
    <w:rsid w:val="20BA7F81"/>
    <w:rsid w:val="20BD6EEF"/>
    <w:rsid w:val="2210DC01"/>
    <w:rsid w:val="2714CE65"/>
    <w:rsid w:val="2E792E46"/>
    <w:rsid w:val="36F7BC88"/>
    <w:rsid w:val="3A497DF5"/>
    <w:rsid w:val="3B3ADB9F"/>
    <w:rsid w:val="3D304156"/>
    <w:rsid w:val="4038BA36"/>
    <w:rsid w:val="4154C091"/>
    <w:rsid w:val="4557DA88"/>
    <w:rsid w:val="494370B0"/>
    <w:rsid w:val="4E890C3A"/>
    <w:rsid w:val="527C8949"/>
    <w:rsid w:val="5572EBD8"/>
    <w:rsid w:val="58872F7D"/>
    <w:rsid w:val="646062E9"/>
    <w:rsid w:val="6DFB6628"/>
    <w:rsid w:val="6E62682C"/>
    <w:rsid w:val="71C0DB58"/>
    <w:rsid w:val="73F19AAA"/>
    <w:rsid w:val="7D780F6D"/>
    <w:rsid w:val="7E781380"/>
    <w:rsid w:val="7EFF3C8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02DEED32-CCA1-4187-95E3-6B447781D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color w:val="000000"/>
      <w:u w:color="000000"/>
      <w:lang w:val="de-DE"/>
    </w:rPr>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Calibri" w:eastAsia="Calibri" w:hAnsi="Calibri" w:cs="Calibri"/>
      <w:color w:val="000000"/>
      <w:u w:color="000000"/>
      <w:lang w:val="de-D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FF090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0904"/>
    <w:rPr>
      <w:rFonts w:ascii="Segoe UI" w:eastAsia="Calibri" w:hAnsi="Segoe UI" w:cs="Segoe UI"/>
      <w:color w:val="000000"/>
      <w:sz w:val="18"/>
      <w:szCs w:val="18"/>
      <w:u w:color="000000"/>
      <w:lang w:val="de-DE"/>
    </w:rPr>
  </w:style>
  <w:style w:type="paragraph" w:styleId="Kommentarthema">
    <w:name w:val="annotation subject"/>
    <w:basedOn w:val="Kommentartext"/>
    <w:next w:val="Kommentartext"/>
    <w:link w:val="KommentarthemaZchn"/>
    <w:uiPriority w:val="99"/>
    <w:semiHidden/>
    <w:unhideWhenUsed/>
    <w:rsid w:val="00FF0904"/>
    <w:rPr>
      <w:b/>
      <w:bCs/>
    </w:rPr>
  </w:style>
  <w:style w:type="character" w:customStyle="1" w:styleId="KommentarthemaZchn">
    <w:name w:val="Kommentarthema Zchn"/>
    <w:basedOn w:val="KommentartextZchn"/>
    <w:link w:val="Kommentarthema"/>
    <w:uiPriority w:val="99"/>
    <w:semiHidden/>
    <w:rsid w:val="00FF0904"/>
    <w:rPr>
      <w:rFonts w:ascii="Calibri" w:eastAsia="Calibri" w:hAnsi="Calibri" w:cs="Calibri"/>
      <w:b/>
      <w:bCs/>
      <w:color w:val="000000"/>
      <w:u w:color="000000"/>
      <w:lang w:val="de-DE"/>
    </w:rPr>
  </w:style>
  <w:style w:type="paragraph" w:styleId="berarbeitung">
    <w:name w:val="Revision"/>
    <w:hidden/>
    <w:uiPriority w:val="99"/>
    <w:semiHidden/>
    <w:rsid w:val="00AB29BC"/>
    <w:rPr>
      <w:color w:val="000000"/>
      <w:u w:color="000000"/>
      <w:lang w:val="de-DE"/>
    </w:rPr>
  </w:style>
  <w:style w:type="paragraph" w:styleId="Kopfzeile">
    <w:name w:val="header"/>
    <w:basedOn w:val="Standard"/>
    <w:link w:val="KopfzeileZchn"/>
    <w:uiPriority w:val="99"/>
    <w:unhideWhenUsed/>
    <w:rsid w:val="001830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084"/>
    <w:rPr>
      <w:rFonts w:ascii="Calibri" w:eastAsia="Calibri" w:hAnsi="Calibri" w:cs="Calibri"/>
      <w:color w:val="000000"/>
      <w:sz w:val="22"/>
      <w:szCs w:val="22"/>
      <w:u w:color="000000"/>
      <w:lang w:val="de-DE"/>
    </w:rPr>
  </w:style>
  <w:style w:type="paragraph" w:styleId="Fuzeile">
    <w:name w:val="footer"/>
    <w:basedOn w:val="Standard"/>
    <w:link w:val="FuzeileZchn"/>
    <w:uiPriority w:val="99"/>
    <w:unhideWhenUsed/>
    <w:rsid w:val="001830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084"/>
    <w:rPr>
      <w:rFonts w:ascii="Calibri" w:eastAsia="Calibri" w:hAnsi="Calibri" w:cs="Calibri"/>
      <w:color w:val="000000"/>
      <w:sz w:val="22"/>
      <w:szCs w:val="22"/>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0">
    <w:name w:val="Table Normal10"/>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NormaleTabelle"/>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391">
      <w:bodyDiv w:val="1"/>
      <w:marLeft w:val="0"/>
      <w:marRight w:val="0"/>
      <w:marTop w:val="0"/>
      <w:marBottom w:val="0"/>
      <w:divBdr>
        <w:top w:val="none" w:sz="0" w:space="0" w:color="auto"/>
        <w:left w:val="none" w:sz="0" w:space="0" w:color="auto"/>
        <w:bottom w:val="none" w:sz="0" w:space="0" w:color="auto"/>
        <w:right w:val="none" w:sz="0" w:space="0" w:color="auto"/>
      </w:divBdr>
    </w:div>
    <w:div w:id="34433120">
      <w:bodyDiv w:val="1"/>
      <w:marLeft w:val="0"/>
      <w:marRight w:val="0"/>
      <w:marTop w:val="0"/>
      <w:marBottom w:val="0"/>
      <w:divBdr>
        <w:top w:val="none" w:sz="0" w:space="0" w:color="auto"/>
        <w:left w:val="none" w:sz="0" w:space="0" w:color="auto"/>
        <w:bottom w:val="none" w:sz="0" w:space="0" w:color="auto"/>
        <w:right w:val="none" w:sz="0" w:space="0" w:color="auto"/>
      </w:divBdr>
      <w:divsChild>
        <w:div w:id="1263804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9437548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2405269">
      <w:bodyDiv w:val="1"/>
      <w:marLeft w:val="0"/>
      <w:marRight w:val="0"/>
      <w:marTop w:val="0"/>
      <w:marBottom w:val="0"/>
      <w:divBdr>
        <w:top w:val="none" w:sz="0" w:space="0" w:color="auto"/>
        <w:left w:val="none" w:sz="0" w:space="0" w:color="auto"/>
        <w:bottom w:val="none" w:sz="0" w:space="0" w:color="auto"/>
        <w:right w:val="none" w:sz="0" w:space="0" w:color="auto"/>
      </w:divBdr>
    </w:div>
    <w:div w:id="999381566">
      <w:bodyDiv w:val="1"/>
      <w:marLeft w:val="0"/>
      <w:marRight w:val="0"/>
      <w:marTop w:val="0"/>
      <w:marBottom w:val="0"/>
      <w:divBdr>
        <w:top w:val="none" w:sz="0" w:space="0" w:color="auto"/>
        <w:left w:val="none" w:sz="0" w:space="0" w:color="auto"/>
        <w:bottom w:val="none" w:sz="0" w:space="0" w:color="auto"/>
        <w:right w:val="none" w:sz="0" w:space="0" w:color="auto"/>
      </w:divBdr>
    </w:div>
    <w:div w:id="1371807244">
      <w:bodyDiv w:val="1"/>
      <w:marLeft w:val="0"/>
      <w:marRight w:val="0"/>
      <w:marTop w:val="0"/>
      <w:marBottom w:val="0"/>
      <w:divBdr>
        <w:top w:val="none" w:sz="0" w:space="0" w:color="auto"/>
        <w:left w:val="none" w:sz="0" w:space="0" w:color="auto"/>
        <w:bottom w:val="none" w:sz="0" w:space="0" w:color="auto"/>
        <w:right w:val="none" w:sz="0" w:space="0" w:color="auto"/>
      </w:divBdr>
    </w:div>
    <w:div w:id="1446927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sabel.fisch@ineratec.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2a250a9-93a1-4925-94d7-7f2b4c7156e7">
      <Terms xmlns="http://schemas.microsoft.com/office/infopath/2007/PartnerControls"/>
    </lcf76f155ced4ddcb4097134ff3c332f>
    <TaxCatchAll xmlns="52292bce-4edb-4036-a864-cd5a0a38fda9"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004766C77DD204084F29750D76B5ECD" ma:contentTypeVersion="19" ma:contentTypeDescription="Ein neues Dokument erstellen." ma:contentTypeScope="" ma:versionID="c63a5e9fc19a3bbcfd0748e6e6e6688b">
  <xsd:schema xmlns:xsd="http://www.w3.org/2001/XMLSchema" xmlns:xs="http://www.w3.org/2001/XMLSchema" xmlns:p="http://schemas.microsoft.com/office/2006/metadata/properties" xmlns:ns2="62a250a9-93a1-4925-94d7-7f2b4c7156e7" xmlns:ns3="52292bce-4edb-4036-a864-cd5a0a38fda9" targetNamespace="http://schemas.microsoft.com/office/2006/metadata/properties" ma:root="true" ma:fieldsID="73c839d3c387e62c577947341bfdaacf" ns2:_="" ns3:_="">
    <xsd:import namespace="62a250a9-93a1-4925-94d7-7f2b4c7156e7"/>
    <xsd:import namespace="52292bce-4edb-4036-a864-cd5a0a38f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250a9-93a1-4925-94d7-7f2b4c715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92bce-4edb-4036-a864-cd5a0a38fda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76eb01b-a730-420e-a791-8eb8da472ae9}" ma:internalName="TaxCatchAll" ma:showField="CatchAllData" ma:web="52292bce-4edb-4036-a864-cd5a0a38f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62a250a9-93a1-4925-94d7-7f2b4c7156e7"/>
    <ds:schemaRef ds:uri="52292bce-4edb-4036-a864-cd5a0a38fda9"/>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4.xml><?xml version="1.0" encoding="utf-8"?>
<ds:datastoreItem xmlns:ds="http://schemas.openxmlformats.org/officeDocument/2006/customXml" ds:itemID="{2D4F8784-D6C6-4E40-871C-64957B6E8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250a9-93a1-4925-94d7-7f2b4c7156e7"/>
    <ds:schemaRef ds:uri="52292bce-4edb-4036-a864-cd5a0a38f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C5EDDD-E537-4374-A721-E61639E9B999}">
  <ds:schemaRefs>
    <ds:schemaRef ds:uri="http://schemas.openxmlformats.org/officeDocument/2006/bibliography"/>
  </ds:schemaRefs>
</ds:datastoreItem>
</file>

<file path=docMetadata/LabelInfo.xml><?xml version="1.0" encoding="utf-8"?>
<clbl:labelList xmlns:clbl="http://schemas.microsoft.com/office/2020/mipLabelMetadata">
  <clbl:label id="{a77956f2-234e-4ed7-affe-b831798e43d4}" enabled="0" method="" siteId="{a77956f2-234e-4ed7-affe-b831798e43d4}"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840</Words>
  <Characters>5297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FTI</dc:creator>
  <cp:keywords/>
  <cp:lastModifiedBy>Isabel Fisch</cp:lastModifiedBy>
  <cp:revision>17</cp:revision>
  <cp:lastPrinted>2025-05-26T15:01:00Z</cp:lastPrinted>
  <dcterms:created xsi:type="dcterms:W3CDTF">2025-06-11T22:30:00Z</dcterms:created>
  <dcterms:modified xsi:type="dcterms:W3CDTF">2025-06-13T14:25:00Z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0x0101003004766C77DD204084F29750D76B5ECD</vt:lpwstr>
  </property>
  <property fmtid="{D5CDD505-2E9C-101B-9397-08002B2CF9AE}" pid="3" name="MediaServiceImageTags">
    <vt:lpwstr/>
  </property>
  <property fmtid="{D5CDD505-2E9C-101B-9397-08002B2CF9AE}" pid="4" name="ClassificationContentMarkingHeaderShapeIds">
    <vt:lpwstr>7242a8d2,66e8c169,24044907</vt:lpwstr>
  </property>
  <property fmtid="{D5CDD505-2E9C-101B-9397-08002B2CF9AE}" pid="5" name="ClassificationContentMarkingHeaderFontProps">
    <vt:lpwstr>#0078d7,10,Calibri</vt:lpwstr>
  </property>
  <property fmtid="{D5CDD505-2E9C-101B-9397-08002B2CF9AE}" pid="6" name="ClassificationContentMarkingHeaderText">
    <vt:lpwstr>[Open]</vt:lpwstr>
  </property>
  <property fmtid="{D5CDD505-2E9C-101B-9397-08002B2CF9AE}" pid="7" name="MSIP_Label_c03ad7b2-93d4-41e9-a098-b1febc82f3d0_Enabled">
    <vt:lpwstr>true</vt:lpwstr>
  </property>
  <property fmtid="{D5CDD505-2E9C-101B-9397-08002B2CF9AE}" pid="8" name="MSIP_Label_c03ad7b2-93d4-41e9-a098-b1febc82f3d0_SetDate">
    <vt:lpwstr>2025-05-26T14:57:47Z</vt:lpwstr>
  </property>
  <property fmtid="{D5CDD505-2E9C-101B-9397-08002B2CF9AE}" pid="9" name="MSIP_Label_c03ad7b2-93d4-41e9-a098-b1febc82f3d0_Method">
    <vt:lpwstr>Privileged</vt:lpwstr>
  </property>
  <property fmtid="{D5CDD505-2E9C-101B-9397-08002B2CF9AE}" pid="10" name="MSIP_Label_c03ad7b2-93d4-41e9-a098-b1febc82f3d0_Name">
    <vt:lpwstr>c03ad7b2-93d4-41e9-a098-b1febc82f3d0</vt:lpwstr>
  </property>
  <property fmtid="{D5CDD505-2E9C-101B-9397-08002B2CF9AE}" pid="11" name="MSIP_Label_c03ad7b2-93d4-41e9-a098-b1febc82f3d0_SiteId">
    <vt:lpwstr>3b2e8941-7948-4131-978a-b2dfc7295091</vt:lpwstr>
  </property>
  <property fmtid="{D5CDD505-2E9C-101B-9397-08002B2CF9AE}" pid="12" name="MSIP_Label_c03ad7b2-93d4-41e9-a098-b1febc82f3d0_ActionId">
    <vt:lpwstr>865e285a-1214-4f38-9a6a-836d153d4932</vt:lpwstr>
  </property>
  <property fmtid="{D5CDD505-2E9C-101B-9397-08002B2CF9AE}" pid="13" name="MSIP_Label_c03ad7b2-93d4-41e9-a098-b1febc82f3d0_ContentBits">
    <vt:lpwstr>1</vt:lpwstr>
  </property>
  <property fmtid="{D5CDD505-2E9C-101B-9397-08002B2CF9AE}" pid="14" name="MSIP_Label_c03ad7b2-93d4-41e9-a098-b1febc82f3d0_Tag">
    <vt:lpwstr>10, 0, 1, 1</vt:lpwstr>
  </property>
</Properties>
</file>